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7D" w:rsidRPr="00C92C8B" w:rsidRDefault="008E4E7D" w:rsidP="0033457D">
      <w:pPr>
        <w:jc w:val="center"/>
        <w:rPr>
          <w:b/>
          <w:sz w:val="24"/>
          <w:szCs w:val="24"/>
          <w:u w:val="single"/>
        </w:rPr>
      </w:pPr>
      <w:r w:rsidRPr="00C92C8B">
        <w:rPr>
          <w:b/>
          <w:sz w:val="24"/>
          <w:szCs w:val="24"/>
          <w:u w:val="single"/>
        </w:rPr>
        <w:t xml:space="preserve">Exhibit </w:t>
      </w:r>
      <w:r>
        <w:rPr>
          <w:b/>
          <w:sz w:val="24"/>
          <w:szCs w:val="24"/>
          <w:u w:val="single"/>
        </w:rPr>
        <w:t>B</w:t>
      </w:r>
    </w:p>
    <w:p w:rsidR="008E4E7D" w:rsidRPr="00C92C8B" w:rsidRDefault="008E4E7D" w:rsidP="0033457D">
      <w:pPr>
        <w:jc w:val="center"/>
        <w:rPr>
          <w:sz w:val="24"/>
          <w:szCs w:val="24"/>
        </w:rPr>
      </w:pPr>
    </w:p>
    <w:p w:rsidR="008E4E7D" w:rsidRPr="00C92C8B" w:rsidRDefault="008E4E7D" w:rsidP="0033457D">
      <w:pPr>
        <w:jc w:val="center"/>
        <w:rPr>
          <w:b/>
          <w:sz w:val="24"/>
          <w:szCs w:val="24"/>
        </w:rPr>
      </w:pPr>
      <w:r>
        <w:rPr>
          <w:b/>
          <w:sz w:val="24"/>
          <w:szCs w:val="24"/>
        </w:rPr>
        <w:t>INSURANCE REQUIREMENTS</w:t>
      </w:r>
    </w:p>
    <w:p w:rsidR="008E4E7D" w:rsidRDefault="008E4E7D" w:rsidP="0033457D">
      <w:pPr>
        <w:jc w:val="center"/>
        <w:rPr>
          <w:sz w:val="24"/>
          <w:szCs w:val="24"/>
        </w:rPr>
      </w:pPr>
    </w:p>
    <w:p w:rsidR="00A70CE8" w:rsidRPr="00A70CE8" w:rsidRDefault="00A70CE8" w:rsidP="00A70CE8">
      <w:pPr>
        <w:widowControl w:val="0"/>
        <w:tabs>
          <w:tab w:val="left" w:pos="17"/>
        </w:tabs>
        <w:autoSpaceDE w:val="0"/>
        <w:autoSpaceDN w:val="0"/>
        <w:adjustRightInd w:val="0"/>
        <w:jc w:val="center"/>
        <w:rPr>
          <w:b/>
          <w:sz w:val="22"/>
          <w:szCs w:val="22"/>
          <w:u w:val="single"/>
        </w:rPr>
      </w:pPr>
      <w:r w:rsidRPr="00A70CE8">
        <w:rPr>
          <w:b/>
          <w:sz w:val="22"/>
          <w:szCs w:val="22"/>
          <w:u w:val="single"/>
        </w:rPr>
        <w:t>MINIMUM INSURANCE REQUIREMENTS</w:t>
      </w:r>
    </w:p>
    <w:p w:rsidR="00A70CE8" w:rsidRPr="00A70CE8" w:rsidRDefault="00A70CE8" w:rsidP="00A70CE8">
      <w:pPr>
        <w:widowControl w:val="0"/>
        <w:tabs>
          <w:tab w:val="left" w:pos="17"/>
        </w:tabs>
        <w:autoSpaceDE w:val="0"/>
        <w:autoSpaceDN w:val="0"/>
        <w:adjustRightInd w:val="0"/>
        <w:jc w:val="center"/>
        <w:rPr>
          <w:b/>
          <w:sz w:val="22"/>
          <w:szCs w:val="22"/>
        </w:rPr>
      </w:pPr>
      <w:bookmarkStart w:id="0" w:name="_GoBack"/>
      <w:bookmarkEnd w:id="0"/>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4"/>
          <w:szCs w:val="24"/>
        </w:rPr>
        <w:t xml:space="preserve">A. </w:t>
      </w:r>
      <w:r w:rsidRPr="00A70CE8">
        <w:rPr>
          <w:sz w:val="24"/>
          <w:szCs w:val="24"/>
        </w:rPr>
        <w:tab/>
      </w:r>
      <w:r w:rsidRPr="00A70CE8">
        <w:rPr>
          <w:sz w:val="22"/>
          <w:szCs w:val="22"/>
          <w:u w:val="single"/>
        </w:rPr>
        <w:t>Insurance</w:t>
      </w:r>
      <w:r w:rsidRPr="00A70CE8">
        <w:rPr>
          <w:sz w:val="22"/>
          <w:szCs w:val="22"/>
        </w:rPr>
        <w:t xml:space="preserve">. </w:t>
      </w:r>
      <w:r w:rsidR="007453AE">
        <w:rPr>
          <w:sz w:val="22"/>
          <w:szCs w:val="22"/>
        </w:rPr>
        <w:t>MathWhiz</w:t>
      </w:r>
      <w:r w:rsidRPr="00A70CE8">
        <w:rPr>
          <w:sz w:val="22"/>
          <w:szCs w:val="22"/>
        </w:rPr>
        <w:t xml:space="preserve"> shall, at </w:t>
      </w:r>
      <w:r w:rsidR="007453AE">
        <w:rPr>
          <w:sz w:val="22"/>
          <w:szCs w:val="22"/>
        </w:rPr>
        <w:t>MathWhiz</w:t>
      </w:r>
      <w:r w:rsidRPr="00A70CE8">
        <w:rPr>
          <w:sz w:val="22"/>
          <w:szCs w:val="22"/>
        </w:rPr>
        <w:t>’s sole cost and expense, procure and maintain in full force and effect, and shall require its Subcontractors to procure and maintain, at a</w:t>
      </w:r>
      <w:r>
        <w:rPr>
          <w:sz w:val="22"/>
          <w:szCs w:val="22"/>
        </w:rPr>
        <w:t>ll times during the term of the</w:t>
      </w:r>
      <w:r w:rsidRPr="00A70CE8">
        <w:rPr>
          <w:sz w:val="22"/>
          <w:szCs w:val="22"/>
        </w:rPr>
        <w:t xml:space="preserve"> Agreement, the minimum coverages and min</w:t>
      </w:r>
      <w:r>
        <w:rPr>
          <w:sz w:val="22"/>
          <w:szCs w:val="22"/>
        </w:rPr>
        <w:t>imum limits as set forth in the</w:t>
      </w:r>
      <w:r w:rsidRPr="00A70CE8">
        <w:rPr>
          <w:sz w:val="22"/>
          <w:szCs w:val="22"/>
        </w:rPr>
        <w:t xml:space="preserve"> Agreement. In the event that </w:t>
      </w:r>
      <w:r w:rsidR="007453AE">
        <w:rPr>
          <w:sz w:val="22"/>
          <w:szCs w:val="22"/>
        </w:rPr>
        <w:t>MathWhiz</w:t>
      </w:r>
      <w:r w:rsidRPr="00A70CE8">
        <w:rPr>
          <w:sz w:val="22"/>
          <w:szCs w:val="22"/>
        </w:rPr>
        <w:t xml:space="preserve"> voluntarily obtains additional insurance, </w:t>
      </w:r>
      <w:r w:rsidR="007453AE">
        <w:rPr>
          <w:sz w:val="22"/>
          <w:szCs w:val="22"/>
        </w:rPr>
        <w:t>Gigunda</w:t>
      </w:r>
      <w:r>
        <w:rPr>
          <w:sz w:val="22"/>
          <w:szCs w:val="22"/>
        </w:rPr>
        <w:t>, its parent, subsidiaries and other affiliated entities</w:t>
      </w:r>
      <w:r w:rsidRPr="00A70CE8">
        <w:rPr>
          <w:sz w:val="22"/>
          <w:szCs w:val="22"/>
        </w:rPr>
        <w:t xml:space="preserve"> shall be entitled to the benefits thereof (except to the extent mandated by applicable law). Upon request </w:t>
      </w:r>
      <w:r w:rsidR="007453AE">
        <w:rPr>
          <w:sz w:val="22"/>
          <w:szCs w:val="22"/>
        </w:rPr>
        <w:t>MathWhiz</w:t>
      </w:r>
      <w:r w:rsidRPr="00A70CE8">
        <w:rPr>
          <w:sz w:val="22"/>
          <w:szCs w:val="22"/>
        </w:rPr>
        <w:t xml:space="preserve"> shall immediately provide certified copies of policies.  </w:t>
      </w:r>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2"/>
          <w:szCs w:val="22"/>
        </w:rPr>
        <w:tab/>
      </w:r>
    </w:p>
    <w:p w:rsidR="00A70CE8" w:rsidRPr="00A70CE8" w:rsidRDefault="00CE1643" w:rsidP="00A70CE8">
      <w:pPr>
        <w:widowControl w:val="0"/>
        <w:tabs>
          <w:tab w:val="left" w:pos="289"/>
        </w:tabs>
        <w:autoSpaceDE w:val="0"/>
        <w:autoSpaceDN w:val="0"/>
        <w:adjustRightInd w:val="0"/>
        <w:ind w:left="720" w:right="720"/>
        <w:rPr>
          <w:sz w:val="22"/>
          <w:szCs w:val="22"/>
        </w:rPr>
      </w:pPr>
      <w:r>
        <w:rPr>
          <w:sz w:val="22"/>
          <w:szCs w:val="22"/>
        </w:rPr>
        <w:tab/>
      </w:r>
      <w:r w:rsidR="00A70CE8" w:rsidRPr="00A70CE8">
        <w:rPr>
          <w:sz w:val="22"/>
          <w:szCs w:val="22"/>
        </w:rPr>
        <w:t xml:space="preserve">In addition to any other insurance obligations or requirements set forth in this Agreement, and without limiting the indemnity obligations of </w:t>
      </w:r>
      <w:r w:rsidR="007453AE">
        <w:rPr>
          <w:sz w:val="22"/>
          <w:szCs w:val="22"/>
        </w:rPr>
        <w:t>MathWhiz</w:t>
      </w:r>
      <w:r w:rsidR="00A70CE8" w:rsidRPr="00A70CE8">
        <w:rPr>
          <w:sz w:val="22"/>
          <w:szCs w:val="22"/>
        </w:rPr>
        <w:t xml:space="preserve"> or its insurers, at any and all times during the term of this Contract, </w:t>
      </w:r>
      <w:r w:rsidR="007453AE">
        <w:rPr>
          <w:sz w:val="22"/>
          <w:szCs w:val="22"/>
        </w:rPr>
        <w:t>MathWhiz</w:t>
      </w:r>
      <w:r w:rsidR="00A70CE8" w:rsidRPr="00A70CE8">
        <w:rPr>
          <w:sz w:val="22"/>
          <w:szCs w:val="22"/>
        </w:rPr>
        <w:t xml:space="preserve"> shall, at </w:t>
      </w:r>
      <w:r w:rsidR="007453AE">
        <w:rPr>
          <w:sz w:val="22"/>
          <w:szCs w:val="22"/>
        </w:rPr>
        <w:t>MathWhiz</w:t>
      </w:r>
      <w:r w:rsidR="00A70CE8" w:rsidRPr="00A70CE8">
        <w:rPr>
          <w:sz w:val="22"/>
          <w:szCs w:val="22"/>
        </w:rPr>
        <w:t xml:space="preserve">’s sole cost and expense, procure and maintain in full force and effect, and shall require its </w:t>
      </w:r>
      <w:r w:rsidR="007453AE">
        <w:rPr>
          <w:sz w:val="22"/>
          <w:szCs w:val="22"/>
        </w:rPr>
        <w:t>MathWhiz</w:t>
      </w:r>
      <w:r w:rsidR="00A70CE8">
        <w:rPr>
          <w:sz w:val="22"/>
          <w:szCs w:val="22"/>
        </w:rPr>
        <w:t xml:space="preserve"> Agents</w:t>
      </w:r>
      <w:r w:rsidR="00A70CE8" w:rsidRPr="00A70CE8">
        <w:rPr>
          <w:sz w:val="22"/>
          <w:szCs w:val="22"/>
        </w:rPr>
        <w:t xml:space="preserve"> to procure and maintain, at all times during the term of this Agreement, sufficient insurance or </w:t>
      </w:r>
      <w:r w:rsidR="007453AE">
        <w:rPr>
          <w:sz w:val="22"/>
          <w:szCs w:val="22"/>
        </w:rPr>
        <w:t>Gigunda</w:t>
      </w:r>
      <w:r w:rsidR="00A70CE8" w:rsidRPr="00A70CE8">
        <w:rPr>
          <w:sz w:val="22"/>
          <w:szCs w:val="22"/>
        </w:rPr>
        <w:t xml:space="preserve">-approved self-insurance (i) as may be required by law, and  (ii) to protect </w:t>
      </w:r>
      <w:r w:rsidR="007453AE">
        <w:rPr>
          <w:sz w:val="22"/>
          <w:szCs w:val="22"/>
        </w:rPr>
        <w:t>MathWhiz</w:t>
      </w:r>
      <w:r w:rsidR="00A70CE8" w:rsidRPr="00A70CE8">
        <w:rPr>
          <w:sz w:val="22"/>
          <w:szCs w:val="22"/>
        </w:rPr>
        <w:t xml:space="preserve"> and </w:t>
      </w:r>
      <w:r w:rsidR="007453AE">
        <w:rPr>
          <w:sz w:val="22"/>
          <w:szCs w:val="22"/>
        </w:rPr>
        <w:t>Gigunda</w:t>
      </w:r>
      <w:r w:rsidR="00A70CE8" w:rsidRPr="00A70CE8">
        <w:rPr>
          <w:sz w:val="22"/>
          <w:szCs w:val="22"/>
        </w:rPr>
        <w:t xml:space="preserve"> from third-party claims arising out of or connected with the performance of </w:t>
      </w:r>
      <w:r w:rsidR="00A70CE8">
        <w:rPr>
          <w:sz w:val="22"/>
          <w:szCs w:val="22"/>
        </w:rPr>
        <w:t>Services</w:t>
      </w:r>
      <w:r w:rsidR="00A70CE8" w:rsidRPr="00A70CE8">
        <w:rPr>
          <w:sz w:val="22"/>
          <w:szCs w:val="22"/>
        </w:rPr>
        <w:t xml:space="preserve"> hereunder.      </w:t>
      </w:r>
    </w:p>
    <w:p w:rsidR="00A70CE8" w:rsidRPr="00A70CE8" w:rsidRDefault="00A70CE8" w:rsidP="00A70CE8">
      <w:pPr>
        <w:widowControl w:val="0"/>
        <w:tabs>
          <w:tab w:val="left" w:pos="289"/>
        </w:tabs>
        <w:autoSpaceDE w:val="0"/>
        <w:autoSpaceDN w:val="0"/>
        <w:adjustRightInd w:val="0"/>
        <w:ind w:left="720" w:right="720"/>
        <w:rPr>
          <w:sz w:val="22"/>
          <w:szCs w:val="22"/>
        </w:rPr>
      </w:pPr>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2"/>
          <w:szCs w:val="22"/>
        </w:rPr>
        <w:t>B.</w:t>
      </w:r>
      <w:r w:rsidRPr="00A70CE8">
        <w:rPr>
          <w:sz w:val="22"/>
          <w:szCs w:val="22"/>
        </w:rPr>
        <w:tab/>
      </w:r>
      <w:r w:rsidRPr="00A70CE8">
        <w:rPr>
          <w:sz w:val="22"/>
          <w:szCs w:val="22"/>
          <w:u w:val="single"/>
        </w:rPr>
        <w:t>Insurers and Underwriters</w:t>
      </w:r>
      <w:r w:rsidRPr="00A70CE8">
        <w:rPr>
          <w:sz w:val="22"/>
          <w:szCs w:val="22"/>
        </w:rPr>
        <w:t xml:space="preserve">.  Insurers and underwriters shall be satisfactory to </w:t>
      </w:r>
      <w:r w:rsidR="007453AE">
        <w:rPr>
          <w:sz w:val="22"/>
          <w:szCs w:val="22"/>
        </w:rPr>
        <w:t>Gigunda</w:t>
      </w:r>
      <w:r w:rsidRPr="00A70CE8">
        <w:rPr>
          <w:sz w:val="22"/>
          <w:szCs w:val="22"/>
        </w:rPr>
        <w:t xml:space="preserve">, authorized to do business in the jurisdiction where the </w:t>
      </w:r>
      <w:r>
        <w:rPr>
          <w:sz w:val="22"/>
          <w:szCs w:val="22"/>
        </w:rPr>
        <w:t>Services are</w:t>
      </w:r>
      <w:r w:rsidRPr="00A70CE8">
        <w:rPr>
          <w:sz w:val="22"/>
          <w:szCs w:val="22"/>
        </w:rPr>
        <w:t xml:space="preserve"> to be performed, and have A.M. Best rating of at least A- and financial rating of at least VII.  All policies shall have adequate territorial and navigation limits for the location of the </w:t>
      </w:r>
      <w:r w:rsidR="00CE1643">
        <w:rPr>
          <w:sz w:val="22"/>
          <w:szCs w:val="22"/>
        </w:rPr>
        <w:t>Services</w:t>
      </w:r>
      <w:r w:rsidRPr="00A70CE8">
        <w:rPr>
          <w:sz w:val="22"/>
          <w:szCs w:val="22"/>
        </w:rPr>
        <w:t xml:space="preserve">, including operations over water, if applicable.   </w:t>
      </w:r>
    </w:p>
    <w:p w:rsidR="00A70CE8" w:rsidRPr="00A70CE8" w:rsidRDefault="00A70CE8" w:rsidP="00A70CE8">
      <w:pPr>
        <w:widowControl w:val="0"/>
        <w:tabs>
          <w:tab w:val="left" w:pos="289"/>
        </w:tabs>
        <w:autoSpaceDE w:val="0"/>
        <w:autoSpaceDN w:val="0"/>
        <w:adjustRightInd w:val="0"/>
        <w:ind w:left="720" w:right="720"/>
        <w:rPr>
          <w:sz w:val="22"/>
          <w:szCs w:val="22"/>
        </w:rPr>
      </w:pPr>
    </w:p>
    <w:p w:rsidR="00A70CE8" w:rsidRPr="00A70CE8" w:rsidRDefault="00A70CE8" w:rsidP="00A70CE8">
      <w:pPr>
        <w:ind w:left="720" w:right="720"/>
        <w:rPr>
          <w:bCs/>
          <w:color w:val="FF0000"/>
          <w:sz w:val="24"/>
        </w:rPr>
      </w:pPr>
      <w:r w:rsidRPr="00A70CE8">
        <w:rPr>
          <w:sz w:val="22"/>
          <w:szCs w:val="22"/>
        </w:rPr>
        <w:t>C.</w:t>
      </w:r>
      <w:r w:rsidRPr="00A70CE8">
        <w:rPr>
          <w:sz w:val="22"/>
          <w:szCs w:val="22"/>
        </w:rPr>
        <w:tab/>
      </w:r>
      <w:r w:rsidRPr="00A70CE8">
        <w:rPr>
          <w:bCs/>
          <w:sz w:val="24"/>
          <w:u w:val="single"/>
        </w:rPr>
        <w:t>Primary and Noncontributory</w:t>
      </w:r>
      <w:r w:rsidRPr="00A70CE8">
        <w:rPr>
          <w:bCs/>
          <w:sz w:val="24"/>
        </w:rPr>
        <w:t xml:space="preserve">.  Whether </w:t>
      </w:r>
      <w:r w:rsidR="00CE1643">
        <w:rPr>
          <w:bCs/>
          <w:sz w:val="24"/>
        </w:rPr>
        <w:t>required or not required by the Agreement</w:t>
      </w:r>
      <w:r w:rsidRPr="00A70CE8">
        <w:rPr>
          <w:bCs/>
          <w:sz w:val="24"/>
        </w:rPr>
        <w:t xml:space="preserve">, all insurance policies and coverage acquired by </w:t>
      </w:r>
      <w:r w:rsidR="007453AE">
        <w:rPr>
          <w:bCs/>
          <w:sz w:val="24"/>
        </w:rPr>
        <w:t>MathWhiz</w:t>
      </w:r>
      <w:r w:rsidRPr="00A70CE8">
        <w:rPr>
          <w:bCs/>
          <w:sz w:val="24"/>
        </w:rPr>
        <w:t xml:space="preserve"> shall extend to and protect </w:t>
      </w:r>
      <w:r w:rsidR="007453AE">
        <w:rPr>
          <w:bCs/>
          <w:sz w:val="24"/>
        </w:rPr>
        <w:t>Gigunda</w:t>
      </w:r>
      <w:r w:rsidRPr="00A70CE8">
        <w:rPr>
          <w:bCs/>
          <w:sz w:val="24"/>
        </w:rPr>
        <w:t xml:space="preserve"> to the fullest extent.  The amount of such coverage, including excess and umbrella insurance, shall be primary to, and receive no contribution from, any other insurance or self-insurance programs maintained by or on behalf of or benefiting </w:t>
      </w:r>
      <w:r w:rsidR="007453AE">
        <w:rPr>
          <w:bCs/>
          <w:sz w:val="24"/>
        </w:rPr>
        <w:t>Gigunda</w:t>
      </w:r>
      <w:r w:rsidRPr="00A70CE8">
        <w:rPr>
          <w:bCs/>
          <w:sz w:val="24"/>
        </w:rPr>
        <w:t>.</w:t>
      </w:r>
      <w:r w:rsidRPr="00A70CE8">
        <w:rPr>
          <w:bCs/>
          <w:color w:val="FF0000"/>
          <w:sz w:val="24"/>
        </w:rPr>
        <w:t xml:space="preserve">  </w:t>
      </w:r>
      <w:r w:rsidR="007453AE">
        <w:rPr>
          <w:bCs/>
          <w:sz w:val="24"/>
        </w:rPr>
        <w:t>MathWhiz</w:t>
      </w:r>
      <w:r w:rsidRPr="00A70CE8">
        <w:rPr>
          <w:bCs/>
          <w:sz w:val="24"/>
        </w:rPr>
        <w:t xml:space="preserve"> shall delete, strike, or remove any language in any provision or endorsement limiting or excluding coverage, including but not limited to any endorsements addressing sole negligence.</w:t>
      </w:r>
      <w:r w:rsidRPr="00A70CE8">
        <w:rPr>
          <w:bCs/>
          <w:color w:val="FF0000"/>
          <w:sz w:val="24"/>
        </w:rPr>
        <w:t xml:space="preserve"> </w:t>
      </w:r>
      <w:r w:rsidRPr="00A70CE8">
        <w:rPr>
          <w:bCs/>
          <w:sz w:val="24"/>
        </w:rPr>
        <w:t>THE LIMITS AND COVERAGE OF THE INSURANCE OBTAINED BY CONTRACTOR SHALL IN NO WAY LIMIT THE LIABILITIES OR OBLIGATIONS ASSUMED BY CONTRACTOR.</w:t>
      </w:r>
    </w:p>
    <w:p w:rsidR="00A70CE8" w:rsidRPr="00A70CE8" w:rsidRDefault="00A70CE8" w:rsidP="00A70CE8">
      <w:pPr>
        <w:widowControl w:val="0"/>
        <w:tabs>
          <w:tab w:val="left" w:pos="289"/>
        </w:tabs>
        <w:autoSpaceDE w:val="0"/>
        <w:autoSpaceDN w:val="0"/>
        <w:adjustRightInd w:val="0"/>
        <w:ind w:left="720" w:right="720"/>
        <w:rPr>
          <w:sz w:val="22"/>
          <w:szCs w:val="22"/>
        </w:rPr>
      </w:pPr>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2"/>
          <w:szCs w:val="22"/>
        </w:rPr>
        <w:t>D.</w:t>
      </w:r>
      <w:r w:rsidRPr="00A70CE8">
        <w:rPr>
          <w:sz w:val="22"/>
          <w:szCs w:val="22"/>
        </w:rPr>
        <w:tab/>
      </w:r>
      <w:r w:rsidRPr="00A70CE8">
        <w:rPr>
          <w:sz w:val="22"/>
          <w:szCs w:val="22"/>
          <w:u w:val="single"/>
        </w:rPr>
        <w:t>Additional Insured</w:t>
      </w:r>
      <w:r w:rsidRPr="00A70CE8">
        <w:rPr>
          <w:sz w:val="22"/>
          <w:szCs w:val="22"/>
        </w:rPr>
        <w:t xml:space="preserve">.  All of </w:t>
      </w:r>
      <w:r w:rsidR="007453AE">
        <w:rPr>
          <w:sz w:val="22"/>
          <w:szCs w:val="22"/>
        </w:rPr>
        <w:t>MathWhiz</w:t>
      </w:r>
      <w:r w:rsidRPr="00A70CE8">
        <w:rPr>
          <w:sz w:val="22"/>
          <w:szCs w:val="22"/>
        </w:rPr>
        <w:t>’s insurance policies, whether or not coverage is required by this Agreement, and excluding Worker’s Compensation</w:t>
      </w:r>
      <w:r w:rsidR="000D4EBD">
        <w:rPr>
          <w:sz w:val="22"/>
          <w:szCs w:val="22"/>
        </w:rPr>
        <w:t xml:space="preserve"> and Technology Errors and Omissions Insurance</w:t>
      </w:r>
      <w:r w:rsidRPr="00A70CE8">
        <w:rPr>
          <w:sz w:val="22"/>
          <w:szCs w:val="22"/>
        </w:rPr>
        <w:t xml:space="preserve">, shall be endorsed to name </w:t>
      </w:r>
      <w:r w:rsidR="007453AE">
        <w:rPr>
          <w:sz w:val="22"/>
          <w:szCs w:val="22"/>
        </w:rPr>
        <w:t>Gigunda</w:t>
      </w:r>
      <w:r w:rsidRPr="00A70CE8">
        <w:rPr>
          <w:sz w:val="22"/>
          <w:szCs w:val="22"/>
        </w:rPr>
        <w:t xml:space="preserve"> as </w:t>
      </w:r>
      <w:r w:rsidR="00CE1643">
        <w:rPr>
          <w:sz w:val="22"/>
          <w:szCs w:val="22"/>
        </w:rPr>
        <w:t>an additional insured</w:t>
      </w:r>
      <w:r w:rsidRPr="00A70CE8">
        <w:rPr>
          <w:sz w:val="22"/>
          <w:szCs w:val="22"/>
        </w:rPr>
        <w:t xml:space="preserve">.  Endorsement shall be on a form substantially equivalent to ISO Form “20 10 11 85” covering both ongoing operations and products/completed operations and covering the sole, joint, concurrent, or contributory negligence of </w:t>
      </w:r>
      <w:r w:rsidR="007453AE">
        <w:rPr>
          <w:sz w:val="22"/>
          <w:szCs w:val="22"/>
        </w:rPr>
        <w:t>Gigunda</w:t>
      </w:r>
      <w:r w:rsidRPr="00A70CE8">
        <w:rPr>
          <w:sz w:val="22"/>
          <w:szCs w:val="22"/>
        </w:rPr>
        <w:t xml:space="preserve">. </w:t>
      </w:r>
    </w:p>
    <w:p w:rsidR="00A70CE8" w:rsidRPr="00A70CE8" w:rsidRDefault="00A70CE8" w:rsidP="00A70CE8">
      <w:pPr>
        <w:widowControl w:val="0"/>
        <w:tabs>
          <w:tab w:val="left" w:pos="289"/>
        </w:tabs>
        <w:autoSpaceDE w:val="0"/>
        <w:autoSpaceDN w:val="0"/>
        <w:adjustRightInd w:val="0"/>
        <w:ind w:left="720" w:right="720"/>
        <w:rPr>
          <w:sz w:val="22"/>
          <w:szCs w:val="22"/>
        </w:rPr>
      </w:pPr>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2"/>
          <w:szCs w:val="22"/>
        </w:rPr>
        <w:t>E.</w:t>
      </w:r>
      <w:r w:rsidRPr="00A70CE8">
        <w:rPr>
          <w:sz w:val="22"/>
          <w:szCs w:val="22"/>
        </w:rPr>
        <w:tab/>
      </w:r>
      <w:r w:rsidRPr="00A70CE8">
        <w:rPr>
          <w:sz w:val="22"/>
          <w:szCs w:val="22"/>
          <w:u w:val="single"/>
        </w:rPr>
        <w:t>Waiver of Subrogation</w:t>
      </w:r>
      <w:r w:rsidRPr="00A70CE8">
        <w:rPr>
          <w:sz w:val="22"/>
          <w:szCs w:val="22"/>
        </w:rPr>
        <w:t xml:space="preserve">.  All of </w:t>
      </w:r>
      <w:r w:rsidR="007453AE">
        <w:rPr>
          <w:sz w:val="22"/>
          <w:szCs w:val="22"/>
        </w:rPr>
        <w:t>MathWhiz</w:t>
      </w:r>
      <w:r w:rsidRPr="00A70CE8">
        <w:rPr>
          <w:sz w:val="22"/>
          <w:szCs w:val="22"/>
        </w:rPr>
        <w:t xml:space="preserve">’s insurance policies, whether or </w:t>
      </w:r>
      <w:r w:rsidR="00CE1643">
        <w:rPr>
          <w:sz w:val="22"/>
          <w:szCs w:val="22"/>
        </w:rPr>
        <w:t>not coverage is required by the</w:t>
      </w:r>
      <w:r w:rsidRPr="00A70CE8">
        <w:rPr>
          <w:sz w:val="22"/>
          <w:szCs w:val="22"/>
        </w:rPr>
        <w:t xml:space="preserve"> Agreement, </w:t>
      </w:r>
      <w:r w:rsidR="000D4EBD">
        <w:rPr>
          <w:sz w:val="22"/>
          <w:szCs w:val="22"/>
        </w:rPr>
        <w:t>and excluding Technology Errors and Omissions Insurance</w:t>
      </w:r>
      <w:r w:rsidR="000D4EBD" w:rsidRPr="00A70CE8">
        <w:rPr>
          <w:sz w:val="22"/>
          <w:szCs w:val="22"/>
        </w:rPr>
        <w:t xml:space="preserve"> </w:t>
      </w:r>
      <w:r w:rsidRPr="00A70CE8">
        <w:rPr>
          <w:sz w:val="22"/>
          <w:szCs w:val="22"/>
        </w:rPr>
        <w:t xml:space="preserve">shall be endorsed to contain a waiver on the part of the insurer, by subrogation or otherwise, of all rights against </w:t>
      </w:r>
      <w:r w:rsidR="007453AE">
        <w:rPr>
          <w:sz w:val="22"/>
          <w:szCs w:val="22"/>
        </w:rPr>
        <w:t>Gigunda</w:t>
      </w:r>
      <w:r w:rsidRPr="00A70CE8">
        <w:rPr>
          <w:sz w:val="22"/>
          <w:szCs w:val="22"/>
        </w:rPr>
        <w:t xml:space="preserve">.  Endorsement shall be on a broad form basis substantially equivalent to ISO Form ‘CG 24 04 11 85”, covering with no limitations.   </w:t>
      </w:r>
    </w:p>
    <w:p w:rsidR="00A70CE8" w:rsidRPr="00A70CE8" w:rsidRDefault="00A70CE8" w:rsidP="00A70CE8">
      <w:pPr>
        <w:widowControl w:val="0"/>
        <w:tabs>
          <w:tab w:val="left" w:pos="289"/>
        </w:tabs>
        <w:autoSpaceDE w:val="0"/>
        <w:autoSpaceDN w:val="0"/>
        <w:adjustRightInd w:val="0"/>
        <w:ind w:left="720" w:right="720"/>
        <w:rPr>
          <w:sz w:val="22"/>
          <w:szCs w:val="22"/>
        </w:rPr>
      </w:pPr>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2"/>
          <w:szCs w:val="22"/>
        </w:rPr>
        <w:t>F.</w:t>
      </w:r>
      <w:r w:rsidRPr="00A70CE8">
        <w:rPr>
          <w:sz w:val="22"/>
          <w:szCs w:val="22"/>
        </w:rPr>
        <w:tab/>
      </w:r>
      <w:r w:rsidRPr="00A70CE8">
        <w:rPr>
          <w:sz w:val="22"/>
          <w:szCs w:val="22"/>
          <w:u w:val="single"/>
        </w:rPr>
        <w:t>Cancellation or Alteration</w:t>
      </w:r>
      <w:r w:rsidRPr="00A70CE8">
        <w:rPr>
          <w:sz w:val="22"/>
          <w:szCs w:val="22"/>
        </w:rPr>
        <w:t xml:space="preserve">.  All of </w:t>
      </w:r>
      <w:r w:rsidR="007453AE">
        <w:rPr>
          <w:sz w:val="22"/>
          <w:szCs w:val="22"/>
        </w:rPr>
        <w:t>MathWhiz</w:t>
      </w:r>
      <w:r w:rsidRPr="00A70CE8">
        <w:rPr>
          <w:sz w:val="22"/>
          <w:szCs w:val="22"/>
        </w:rPr>
        <w:t xml:space="preserve">’s insurance policies, whether or not coverage is required by this Agreement, shall be endorsed to provide that they may not be materially altered or cancelled without at least thirty (30) days prior written notice to </w:t>
      </w:r>
      <w:r w:rsidR="007453AE">
        <w:rPr>
          <w:sz w:val="22"/>
          <w:szCs w:val="22"/>
        </w:rPr>
        <w:t>Gigunda</w:t>
      </w:r>
      <w:r w:rsidRPr="00A70CE8">
        <w:rPr>
          <w:sz w:val="22"/>
          <w:szCs w:val="22"/>
        </w:rPr>
        <w:t xml:space="preserve">. </w:t>
      </w:r>
    </w:p>
    <w:p w:rsidR="00A70CE8" w:rsidRPr="00A70CE8" w:rsidRDefault="00A70CE8" w:rsidP="00A70CE8">
      <w:pPr>
        <w:widowControl w:val="0"/>
        <w:tabs>
          <w:tab w:val="left" w:pos="289"/>
        </w:tabs>
        <w:autoSpaceDE w:val="0"/>
        <w:autoSpaceDN w:val="0"/>
        <w:adjustRightInd w:val="0"/>
        <w:ind w:left="720" w:right="720"/>
        <w:rPr>
          <w:sz w:val="22"/>
          <w:szCs w:val="22"/>
        </w:rPr>
      </w:pPr>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2"/>
          <w:szCs w:val="22"/>
        </w:rPr>
        <w:lastRenderedPageBreak/>
        <w:t>G.</w:t>
      </w:r>
      <w:r w:rsidRPr="00A70CE8">
        <w:rPr>
          <w:sz w:val="22"/>
          <w:szCs w:val="22"/>
        </w:rPr>
        <w:tab/>
      </w:r>
      <w:r w:rsidRPr="00A70CE8">
        <w:rPr>
          <w:sz w:val="22"/>
          <w:szCs w:val="22"/>
          <w:u w:val="single"/>
        </w:rPr>
        <w:t>Premiums, Deductibles and Self Insured Retentions</w:t>
      </w:r>
      <w:r w:rsidRPr="00A70CE8">
        <w:rPr>
          <w:sz w:val="22"/>
          <w:szCs w:val="22"/>
        </w:rPr>
        <w:t xml:space="preserve">.  The cost for any and all premiums, deductibles and self insured retentions shall be solely for the account of </w:t>
      </w:r>
      <w:r w:rsidR="007453AE">
        <w:rPr>
          <w:sz w:val="22"/>
          <w:szCs w:val="22"/>
        </w:rPr>
        <w:t>MathWhiz</w:t>
      </w:r>
      <w:r w:rsidRPr="00A70CE8">
        <w:rPr>
          <w:sz w:val="22"/>
          <w:szCs w:val="22"/>
        </w:rPr>
        <w:t xml:space="preserve">.  Deductibles and self insured retention amounts shall be disclosed on the certificate of insurance and subject to </w:t>
      </w:r>
      <w:r w:rsidR="007453AE">
        <w:rPr>
          <w:sz w:val="22"/>
          <w:szCs w:val="22"/>
        </w:rPr>
        <w:t>Gigunda</w:t>
      </w:r>
      <w:r w:rsidR="00CE1643">
        <w:rPr>
          <w:sz w:val="22"/>
          <w:szCs w:val="22"/>
        </w:rPr>
        <w:t>’s</w:t>
      </w:r>
      <w:r w:rsidRPr="00A70CE8">
        <w:rPr>
          <w:sz w:val="22"/>
          <w:szCs w:val="22"/>
        </w:rPr>
        <w:t xml:space="preserve"> approval.</w:t>
      </w:r>
    </w:p>
    <w:p w:rsidR="00A70CE8" w:rsidRPr="00A70CE8" w:rsidRDefault="00A70CE8" w:rsidP="00A70CE8">
      <w:pPr>
        <w:widowControl w:val="0"/>
        <w:tabs>
          <w:tab w:val="left" w:pos="289"/>
        </w:tabs>
        <w:autoSpaceDE w:val="0"/>
        <w:autoSpaceDN w:val="0"/>
        <w:adjustRightInd w:val="0"/>
        <w:ind w:left="720" w:right="720"/>
        <w:rPr>
          <w:sz w:val="22"/>
          <w:szCs w:val="22"/>
        </w:rPr>
      </w:pPr>
    </w:p>
    <w:p w:rsidR="00A70CE8" w:rsidRPr="00A70CE8" w:rsidRDefault="00A70CE8" w:rsidP="00A70CE8">
      <w:pPr>
        <w:keepNext/>
        <w:tabs>
          <w:tab w:val="left" w:pos="289"/>
        </w:tabs>
        <w:autoSpaceDE w:val="0"/>
        <w:autoSpaceDN w:val="0"/>
        <w:adjustRightInd w:val="0"/>
        <w:ind w:left="720" w:right="720"/>
        <w:rPr>
          <w:sz w:val="22"/>
          <w:szCs w:val="22"/>
        </w:rPr>
      </w:pPr>
      <w:r w:rsidRPr="00A70CE8">
        <w:rPr>
          <w:sz w:val="22"/>
          <w:szCs w:val="22"/>
        </w:rPr>
        <w:t>H.</w:t>
      </w:r>
      <w:r w:rsidRPr="00A70CE8">
        <w:rPr>
          <w:sz w:val="22"/>
          <w:szCs w:val="22"/>
        </w:rPr>
        <w:tab/>
      </w:r>
      <w:r w:rsidRPr="00A70CE8">
        <w:rPr>
          <w:sz w:val="22"/>
          <w:szCs w:val="22"/>
          <w:u w:val="single"/>
        </w:rPr>
        <w:t>Certificates of Insurance</w:t>
      </w:r>
      <w:r w:rsidRPr="00A70CE8">
        <w:rPr>
          <w:sz w:val="22"/>
          <w:szCs w:val="22"/>
        </w:rPr>
        <w:t xml:space="preserve">.  Prior to the commencement of the </w:t>
      </w:r>
      <w:r w:rsidR="00467793">
        <w:rPr>
          <w:sz w:val="22"/>
          <w:szCs w:val="22"/>
        </w:rPr>
        <w:t>Services</w:t>
      </w:r>
      <w:r w:rsidRPr="00A70CE8">
        <w:rPr>
          <w:sz w:val="22"/>
          <w:szCs w:val="22"/>
        </w:rPr>
        <w:t xml:space="preserve">, </w:t>
      </w:r>
      <w:r w:rsidR="007453AE">
        <w:rPr>
          <w:sz w:val="22"/>
          <w:szCs w:val="22"/>
        </w:rPr>
        <w:t>MathWhiz</w:t>
      </w:r>
      <w:r w:rsidRPr="00A70CE8">
        <w:rPr>
          <w:sz w:val="22"/>
          <w:szCs w:val="22"/>
        </w:rPr>
        <w:t xml:space="preserve"> shall furnish </w:t>
      </w:r>
      <w:r w:rsidR="007453AE">
        <w:rPr>
          <w:sz w:val="22"/>
          <w:szCs w:val="22"/>
        </w:rPr>
        <w:t>Gigunda</w:t>
      </w:r>
      <w:r w:rsidRPr="00A70CE8">
        <w:rPr>
          <w:sz w:val="22"/>
          <w:szCs w:val="22"/>
        </w:rPr>
        <w:t xml:space="preserve"> with current Certificates of Insurance, on forms provided by or acceptable to </w:t>
      </w:r>
      <w:r w:rsidR="007453AE">
        <w:rPr>
          <w:sz w:val="22"/>
          <w:szCs w:val="22"/>
        </w:rPr>
        <w:t>Gigunda</w:t>
      </w:r>
      <w:r w:rsidRPr="00A70CE8">
        <w:rPr>
          <w:sz w:val="22"/>
          <w:szCs w:val="22"/>
        </w:rPr>
        <w:t>, evidencing the coverage and conditions required herein.</w:t>
      </w:r>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2"/>
          <w:szCs w:val="22"/>
        </w:rPr>
        <w:t xml:space="preserve">  </w:t>
      </w:r>
    </w:p>
    <w:p w:rsidR="00A70CE8" w:rsidRPr="00A70CE8" w:rsidRDefault="00A70CE8" w:rsidP="000D4EBD">
      <w:pPr>
        <w:widowControl w:val="0"/>
        <w:tabs>
          <w:tab w:val="left" w:pos="289"/>
        </w:tabs>
        <w:autoSpaceDE w:val="0"/>
        <w:autoSpaceDN w:val="0"/>
        <w:adjustRightInd w:val="0"/>
        <w:ind w:left="1800" w:right="720" w:hanging="360"/>
        <w:rPr>
          <w:sz w:val="22"/>
          <w:szCs w:val="22"/>
        </w:rPr>
      </w:pPr>
      <w:r w:rsidRPr="00A70CE8">
        <w:rPr>
          <w:sz w:val="22"/>
          <w:szCs w:val="22"/>
        </w:rPr>
        <w:t>i.</w:t>
      </w:r>
      <w:r w:rsidRPr="00A70CE8">
        <w:rPr>
          <w:sz w:val="22"/>
          <w:szCs w:val="22"/>
        </w:rPr>
        <w:tab/>
        <w:t xml:space="preserve">Failure by </w:t>
      </w:r>
      <w:r w:rsidR="007453AE">
        <w:rPr>
          <w:sz w:val="22"/>
          <w:szCs w:val="22"/>
        </w:rPr>
        <w:t>MathWhiz</w:t>
      </w:r>
      <w:r w:rsidRPr="00A70CE8">
        <w:rPr>
          <w:sz w:val="22"/>
          <w:szCs w:val="22"/>
        </w:rPr>
        <w:t xml:space="preserve"> to acquire and/or maintain the insurance coverage and limits set forth in this Agreement shall not act, nor shall it be construed, as relieving </w:t>
      </w:r>
      <w:r w:rsidR="007453AE">
        <w:rPr>
          <w:sz w:val="22"/>
          <w:szCs w:val="22"/>
        </w:rPr>
        <w:t>MathWhiz</w:t>
      </w:r>
      <w:r w:rsidRPr="00A70CE8">
        <w:rPr>
          <w:sz w:val="22"/>
          <w:szCs w:val="22"/>
        </w:rPr>
        <w:t xml:space="preserve"> from its obligations and responsibilities under this Agreement, including without limitation, </w:t>
      </w:r>
      <w:r w:rsidR="007453AE">
        <w:rPr>
          <w:sz w:val="22"/>
          <w:szCs w:val="22"/>
        </w:rPr>
        <w:t>MathWhiz</w:t>
      </w:r>
      <w:r w:rsidRPr="00A70CE8">
        <w:rPr>
          <w:sz w:val="22"/>
          <w:szCs w:val="22"/>
        </w:rPr>
        <w:t xml:space="preserve">’s indemnification obligations hereunder.  In the event </w:t>
      </w:r>
      <w:r w:rsidR="007453AE">
        <w:rPr>
          <w:sz w:val="22"/>
          <w:szCs w:val="22"/>
        </w:rPr>
        <w:t>MathWhiz</w:t>
      </w:r>
      <w:r w:rsidRPr="00A70CE8">
        <w:rPr>
          <w:sz w:val="22"/>
          <w:szCs w:val="22"/>
        </w:rPr>
        <w:t xml:space="preserve"> fails to obtain any of the required insurance, </w:t>
      </w:r>
      <w:r w:rsidR="007453AE">
        <w:rPr>
          <w:sz w:val="22"/>
          <w:szCs w:val="22"/>
        </w:rPr>
        <w:t>MathWhiz</w:t>
      </w:r>
      <w:r w:rsidRPr="00A70CE8">
        <w:rPr>
          <w:sz w:val="22"/>
          <w:szCs w:val="22"/>
        </w:rPr>
        <w:t xml:space="preserve"> shall itself be liable to </w:t>
      </w:r>
      <w:r w:rsidR="007453AE">
        <w:rPr>
          <w:sz w:val="22"/>
          <w:szCs w:val="22"/>
        </w:rPr>
        <w:t>Gigunda</w:t>
      </w:r>
      <w:r w:rsidRPr="00A70CE8">
        <w:rPr>
          <w:sz w:val="22"/>
          <w:szCs w:val="22"/>
        </w:rPr>
        <w:t xml:space="preserve"> as an insurer to the same extent as if such insurance had been obtained.  </w:t>
      </w:r>
    </w:p>
    <w:p w:rsidR="00A70CE8" w:rsidRPr="00A70CE8" w:rsidRDefault="00A70CE8" w:rsidP="00CE1643">
      <w:pPr>
        <w:widowControl w:val="0"/>
        <w:tabs>
          <w:tab w:val="left" w:pos="289"/>
        </w:tabs>
        <w:autoSpaceDE w:val="0"/>
        <w:autoSpaceDN w:val="0"/>
        <w:adjustRightInd w:val="0"/>
        <w:ind w:left="1440" w:right="720"/>
        <w:rPr>
          <w:sz w:val="22"/>
          <w:szCs w:val="22"/>
        </w:rPr>
      </w:pPr>
    </w:p>
    <w:p w:rsidR="00A70CE8" w:rsidRPr="00A70CE8" w:rsidRDefault="000D4EBD" w:rsidP="00CE1643">
      <w:pPr>
        <w:widowControl w:val="0"/>
        <w:tabs>
          <w:tab w:val="left" w:pos="289"/>
        </w:tabs>
        <w:autoSpaceDE w:val="0"/>
        <w:autoSpaceDN w:val="0"/>
        <w:adjustRightInd w:val="0"/>
        <w:ind w:left="1800" w:right="720" w:hanging="360"/>
        <w:rPr>
          <w:sz w:val="22"/>
          <w:szCs w:val="22"/>
        </w:rPr>
      </w:pPr>
      <w:r>
        <w:rPr>
          <w:sz w:val="22"/>
          <w:szCs w:val="22"/>
        </w:rPr>
        <w:t>i</w:t>
      </w:r>
      <w:r w:rsidR="00A70CE8" w:rsidRPr="00A70CE8">
        <w:rPr>
          <w:sz w:val="22"/>
          <w:szCs w:val="22"/>
        </w:rPr>
        <w:t>i.</w:t>
      </w:r>
      <w:r w:rsidR="00A70CE8" w:rsidRPr="00A70CE8">
        <w:rPr>
          <w:sz w:val="22"/>
          <w:szCs w:val="22"/>
        </w:rPr>
        <w:tab/>
      </w:r>
      <w:r w:rsidR="007453AE">
        <w:rPr>
          <w:sz w:val="22"/>
          <w:szCs w:val="22"/>
        </w:rPr>
        <w:t>Gigunda</w:t>
      </w:r>
      <w:r w:rsidR="00A70CE8" w:rsidRPr="00A70CE8">
        <w:rPr>
          <w:sz w:val="22"/>
          <w:szCs w:val="22"/>
        </w:rPr>
        <w:t xml:space="preserve"> shall not be obligated to make any payments to </w:t>
      </w:r>
      <w:r w:rsidR="007453AE">
        <w:rPr>
          <w:sz w:val="22"/>
          <w:szCs w:val="22"/>
        </w:rPr>
        <w:t>MathWhiz</w:t>
      </w:r>
      <w:r w:rsidR="00A70CE8" w:rsidRPr="00A70CE8">
        <w:rPr>
          <w:sz w:val="22"/>
          <w:szCs w:val="22"/>
        </w:rPr>
        <w:t xml:space="preserve"> until properly and fully executed Certificate(s) have been provided to </w:t>
      </w:r>
      <w:r w:rsidR="007453AE">
        <w:rPr>
          <w:sz w:val="22"/>
          <w:szCs w:val="22"/>
        </w:rPr>
        <w:t>Gigunda</w:t>
      </w:r>
      <w:r w:rsidR="00A70CE8" w:rsidRPr="00A70CE8">
        <w:rPr>
          <w:sz w:val="22"/>
          <w:szCs w:val="22"/>
        </w:rPr>
        <w:t xml:space="preserve">; however, commencement of Services by </w:t>
      </w:r>
      <w:r w:rsidR="007453AE">
        <w:rPr>
          <w:sz w:val="22"/>
          <w:szCs w:val="22"/>
        </w:rPr>
        <w:t>MathWhiz</w:t>
      </w:r>
      <w:r w:rsidR="00A70CE8" w:rsidRPr="00A70CE8">
        <w:rPr>
          <w:sz w:val="22"/>
          <w:szCs w:val="22"/>
        </w:rPr>
        <w:t xml:space="preserve"> or payment by </w:t>
      </w:r>
      <w:r w:rsidR="007453AE">
        <w:rPr>
          <w:sz w:val="22"/>
          <w:szCs w:val="22"/>
        </w:rPr>
        <w:t>Gigunda</w:t>
      </w:r>
      <w:r w:rsidR="00A70CE8" w:rsidRPr="00A70CE8">
        <w:rPr>
          <w:sz w:val="22"/>
          <w:szCs w:val="22"/>
        </w:rPr>
        <w:t xml:space="preserve"> shall not constitute a waiver by </w:t>
      </w:r>
      <w:r w:rsidR="007453AE">
        <w:rPr>
          <w:sz w:val="22"/>
          <w:szCs w:val="22"/>
        </w:rPr>
        <w:t>Gigunda</w:t>
      </w:r>
      <w:r w:rsidR="00CE1643">
        <w:rPr>
          <w:sz w:val="22"/>
          <w:szCs w:val="22"/>
        </w:rPr>
        <w:t xml:space="preserve"> of any rights in the</w:t>
      </w:r>
      <w:r w:rsidR="00A70CE8" w:rsidRPr="00A70CE8">
        <w:rPr>
          <w:sz w:val="22"/>
          <w:szCs w:val="22"/>
        </w:rPr>
        <w:t xml:space="preserve"> Agreement.  </w:t>
      </w:r>
    </w:p>
    <w:p w:rsidR="00A70CE8" w:rsidRPr="00A70CE8" w:rsidRDefault="00A70CE8" w:rsidP="00A70CE8">
      <w:pPr>
        <w:widowControl w:val="0"/>
        <w:tabs>
          <w:tab w:val="left" w:pos="289"/>
        </w:tabs>
        <w:autoSpaceDE w:val="0"/>
        <w:autoSpaceDN w:val="0"/>
        <w:adjustRightInd w:val="0"/>
        <w:ind w:left="720" w:right="720"/>
        <w:rPr>
          <w:sz w:val="22"/>
          <w:szCs w:val="22"/>
        </w:rPr>
      </w:pPr>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2"/>
          <w:szCs w:val="22"/>
        </w:rPr>
        <w:t>I.</w:t>
      </w:r>
      <w:r w:rsidRPr="00A70CE8">
        <w:rPr>
          <w:sz w:val="22"/>
          <w:szCs w:val="22"/>
        </w:rPr>
        <w:tab/>
      </w:r>
      <w:r w:rsidRPr="00A70CE8">
        <w:rPr>
          <w:sz w:val="22"/>
          <w:szCs w:val="22"/>
          <w:u w:val="single"/>
        </w:rPr>
        <w:t>Commercial General Liability Insurance</w:t>
      </w:r>
      <w:r w:rsidRPr="00A70CE8">
        <w:rPr>
          <w:sz w:val="22"/>
          <w:szCs w:val="22"/>
        </w:rPr>
        <w:t>.   Occurrence form with minimum limits of liability for bodily injury, death, and property damage of $1,000,000 per occurrence</w:t>
      </w:r>
      <w:r w:rsidR="009D4AC3">
        <w:rPr>
          <w:sz w:val="22"/>
          <w:szCs w:val="22"/>
        </w:rPr>
        <w:t xml:space="preserve"> limit</w:t>
      </w:r>
      <w:r w:rsidRPr="00A70CE8">
        <w:rPr>
          <w:sz w:val="22"/>
          <w:szCs w:val="22"/>
        </w:rPr>
        <w:t>, and an aggregate annual minimum limit of $2,000,000.  Coverage shall include:</w:t>
      </w:r>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2"/>
          <w:szCs w:val="22"/>
        </w:rPr>
        <w:t xml:space="preserve">    </w:t>
      </w:r>
    </w:p>
    <w:p w:rsidR="00A70CE8" w:rsidRPr="00A70CE8" w:rsidRDefault="00A70CE8" w:rsidP="00CE1643">
      <w:pPr>
        <w:widowControl w:val="0"/>
        <w:tabs>
          <w:tab w:val="left" w:pos="289"/>
        </w:tabs>
        <w:autoSpaceDE w:val="0"/>
        <w:autoSpaceDN w:val="0"/>
        <w:adjustRightInd w:val="0"/>
        <w:ind w:left="1800" w:right="720" w:hanging="360"/>
        <w:rPr>
          <w:sz w:val="22"/>
          <w:szCs w:val="22"/>
        </w:rPr>
      </w:pPr>
      <w:r w:rsidRPr="00A70CE8">
        <w:rPr>
          <w:sz w:val="22"/>
          <w:szCs w:val="22"/>
        </w:rPr>
        <w:t>i.</w:t>
      </w:r>
      <w:r w:rsidRPr="00A70CE8">
        <w:rPr>
          <w:sz w:val="22"/>
          <w:szCs w:val="22"/>
        </w:rPr>
        <w:tab/>
        <w:t xml:space="preserve">Broad Form Blanket Contractual Liability specifically covering all liabilities and indemnifications assumed under this Agreement; </w:t>
      </w:r>
    </w:p>
    <w:p w:rsidR="00A70CE8" w:rsidRPr="00A70CE8" w:rsidRDefault="00A70CE8" w:rsidP="00CE1643">
      <w:pPr>
        <w:widowControl w:val="0"/>
        <w:tabs>
          <w:tab w:val="left" w:pos="289"/>
        </w:tabs>
        <w:autoSpaceDE w:val="0"/>
        <w:autoSpaceDN w:val="0"/>
        <w:adjustRightInd w:val="0"/>
        <w:ind w:left="1800" w:right="720" w:hanging="360"/>
        <w:rPr>
          <w:sz w:val="22"/>
          <w:szCs w:val="22"/>
        </w:rPr>
      </w:pPr>
    </w:p>
    <w:p w:rsidR="00A70CE8" w:rsidRPr="00A70CE8" w:rsidRDefault="000D4EBD" w:rsidP="00CE1643">
      <w:pPr>
        <w:widowControl w:val="0"/>
        <w:tabs>
          <w:tab w:val="left" w:pos="289"/>
        </w:tabs>
        <w:autoSpaceDE w:val="0"/>
        <w:autoSpaceDN w:val="0"/>
        <w:adjustRightInd w:val="0"/>
        <w:ind w:left="1800" w:right="720" w:hanging="360"/>
        <w:rPr>
          <w:sz w:val="22"/>
          <w:szCs w:val="22"/>
        </w:rPr>
      </w:pPr>
      <w:r>
        <w:rPr>
          <w:sz w:val="22"/>
          <w:szCs w:val="22"/>
        </w:rPr>
        <w:t>i</w:t>
      </w:r>
      <w:r w:rsidR="00A70CE8" w:rsidRPr="00A70CE8">
        <w:rPr>
          <w:sz w:val="22"/>
          <w:szCs w:val="22"/>
        </w:rPr>
        <w:t>i.</w:t>
      </w:r>
      <w:r w:rsidR="00A70CE8" w:rsidRPr="00A70CE8">
        <w:rPr>
          <w:sz w:val="22"/>
          <w:szCs w:val="22"/>
        </w:rPr>
        <w:tab/>
        <w:t xml:space="preserve">Independent </w:t>
      </w:r>
      <w:r w:rsidR="007453AE">
        <w:rPr>
          <w:sz w:val="22"/>
          <w:szCs w:val="22"/>
        </w:rPr>
        <w:t>MathWhiz</w:t>
      </w:r>
      <w:r w:rsidR="00A70CE8" w:rsidRPr="00A70CE8">
        <w:rPr>
          <w:sz w:val="22"/>
          <w:szCs w:val="22"/>
        </w:rPr>
        <w:t xml:space="preserve">s Coverage for work let or sublet, with no exclusions, restrictions or limitations; </w:t>
      </w:r>
    </w:p>
    <w:p w:rsidR="00A70CE8" w:rsidRPr="00A70CE8" w:rsidRDefault="00A70CE8" w:rsidP="00CE1643">
      <w:pPr>
        <w:widowControl w:val="0"/>
        <w:tabs>
          <w:tab w:val="left" w:pos="289"/>
        </w:tabs>
        <w:autoSpaceDE w:val="0"/>
        <w:autoSpaceDN w:val="0"/>
        <w:adjustRightInd w:val="0"/>
        <w:ind w:left="1800" w:right="720" w:hanging="360"/>
        <w:rPr>
          <w:sz w:val="22"/>
          <w:szCs w:val="22"/>
        </w:rPr>
      </w:pPr>
    </w:p>
    <w:p w:rsidR="00A70CE8" w:rsidRPr="00A70CE8" w:rsidRDefault="000D4EBD" w:rsidP="00CE1643">
      <w:pPr>
        <w:widowControl w:val="0"/>
        <w:tabs>
          <w:tab w:val="left" w:pos="289"/>
        </w:tabs>
        <w:autoSpaceDE w:val="0"/>
        <w:autoSpaceDN w:val="0"/>
        <w:adjustRightInd w:val="0"/>
        <w:ind w:left="1800" w:right="720" w:hanging="360"/>
        <w:rPr>
          <w:sz w:val="22"/>
          <w:szCs w:val="22"/>
        </w:rPr>
      </w:pPr>
      <w:r>
        <w:rPr>
          <w:sz w:val="22"/>
          <w:szCs w:val="22"/>
        </w:rPr>
        <w:t>iii</w:t>
      </w:r>
      <w:r w:rsidR="00A70CE8" w:rsidRPr="00A70CE8">
        <w:rPr>
          <w:sz w:val="22"/>
          <w:szCs w:val="22"/>
        </w:rPr>
        <w:t>.</w:t>
      </w:r>
      <w:r w:rsidR="00A70CE8" w:rsidRPr="00A70CE8">
        <w:rPr>
          <w:sz w:val="22"/>
          <w:szCs w:val="22"/>
        </w:rPr>
        <w:tab/>
        <w:t xml:space="preserve">Premises/Operations; </w:t>
      </w:r>
    </w:p>
    <w:p w:rsidR="00A70CE8" w:rsidRPr="00A70CE8" w:rsidRDefault="00A70CE8" w:rsidP="00A70CE8">
      <w:pPr>
        <w:widowControl w:val="0"/>
        <w:tabs>
          <w:tab w:val="left" w:pos="289"/>
        </w:tabs>
        <w:autoSpaceDE w:val="0"/>
        <w:autoSpaceDN w:val="0"/>
        <w:adjustRightInd w:val="0"/>
        <w:ind w:left="720" w:right="720"/>
        <w:rPr>
          <w:sz w:val="22"/>
          <w:szCs w:val="22"/>
        </w:rPr>
      </w:pPr>
    </w:p>
    <w:p w:rsidR="00A70CE8" w:rsidRPr="00A70CE8" w:rsidRDefault="000D4EBD" w:rsidP="00CE1643">
      <w:pPr>
        <w:widowControl w:val="0"/>
        <w:tabs>
          <w:tab w:val="left" w:pos="289"/>
        </w:tabs>
        <w:autoSpaceDE w:val="0"/>
        <w:autoSpaceDN w:val="0"/>
        <w:adjustRightInd w:val="0"/>
        <w:ind w:left="1800" w:right="720" w:hanging="360"/>
        <w:rPr>
          <w:sz w:val="22"/>
          <w:szCs w:val="22"/>
        </w:rPr>
      </w:pPr>
      <w:r>
        <w:rPr>
          <w:sz w:val="22"/>
          <w:szCs w:val="22"/>
        </w:rPr>
        <w:t>i</w:t>
      </w:r>
      <w:r w:rsidR="00A70CE8" w:rsidRPr="00A70CE8">
        <w:rPr>
          <w:sz w:val="22"/>
          <w:szCs w:val="22"/>
        </w:rPr>
        <w:t>v.</w:t>
      </w:r>
      <w:r w:rsidR="00A70CE8" w:rsidRPr="00A70CE8">
        <w:rPr>
          <w:sz w:val="22"/>
          <w:szCs w:val="22"/>
        </w:rPr>
        <w:tab/>
        <w:t xml:space="preserve">“Action Over/Indemnity Buyback” and deletion of any provisions that limit or exclude coverage of claims made by </w:t>
      </w:r>
      <w:r w:rsidR="007453AE">
        <w:rPr>
          <w:sz w:val="22"/>
          <w:szCs w:val="22"/>
        </w:rPr>
        <w:t>MathWhiz</w:t>
      </w:r>
      <w:r w:rsidR="00A70CE8" w:rsidRPr="00A70CE8">
        <w:rPr>
          <w:sz w:val="22"/>
          <w:szCs w:val="22"/>
        </w:rPr>
        <w:t xml:space="preserve">’s employees against </w:t>
      </w:r>
      <w:r w:rsidR="007453AE">
        <w:rPr>
          <w:sz w:val="22"/>
          <w:szCs w:val="22"/>
        </w:rPr>
        <w:t>Gigunda</w:t>
      </w:r>
      <w:r w:rsidR="00A70CE8" w:rsidRPr="00A70CE8">
        <w:rPr>
          <w:sz w:val="22"/>
          <w:szCs w:val="22"/>
        </w:rPr>
        <w:t xml:space="preserve"> on the basis of their employment relationship; </w:t>
      </w:r>
    </w:p>
    <w:p w:rsidR="00A70CE8" w:rsidRPr="00A70CE8" w:rsidRDefault="00A70CE8" w:rsidP="00CE1643">
      <w:pPr>
        <w:widowControl w:val="0"/>
        <w:tabs>
          <w:tab w:val="left" w:pos="289"/>
        </w:tabs>
        <w:autoSpaceDE w:val="0"/>
        <w:autoSpaceDN w:val="0"/>
        <w:adjustRightInd w:val="0"/>
        <w:ind w:left="1800" w:right="720" w:hanging="360"/>
        <w:rPr>
          <w:sz w:val="22"/>
          <w:szCs w:val="22"/>
        </w:rPr>
      </w:pPr>
    </w:p>
    <w:p w:rsidR="00A70CE8" w:rsidRPr="00A70CE8" w:rsidRDefault="000D4EBD" w:rsidP="00CE1643">
      <w:pPr>
        <w:widowControl w:val="0"/>
        <w:tabs>
          <w:tab w:val="left" w:pos="289"/>
        </w:tabs>
        <w:autoSpaceDE w:val="0"/>
        <w:autoSpaceDN w:val="0"/>
        <w:adjustRightInd w:val="0"/>
        <w:ind w:left="1800" w:right="720" w:hanging="360"/>
        <w:rPr>
          <w:sz w:val="22"/>
          <w:szCs w:val="22"/>
        </w:rPr>
      </w:pPr>
      <w:r>
        <w:rPr>
          <w:sz w:val="22"/>
          <w:szCs w:val="22"/>
        </w:rPr>
        <w:t>v</w:t>
      </w:r>
      <w:r w:rsidR="00A70CE8" w:rsidRPr="00A70CE8">
        <w:rPr>
          <w:sz w:val="22"/>
          <w:szCs w:val="22"/>
        </w:rPr>
        <w:t>.</w:t>
      </w:r>
      <w:r w:rsidR="00A70CE8" w:rsidRPr="00A70CE8">
        <w:rPr>
          <w:sz w:val="22"/>
          <w:szCs w:val="22"/>
        </w:rPr>
        <w:tab/>
        <w:t>Products/Completed Operations;</w:t>
      </w:r>
      <w:r w:rsidR="00CE1643">
        <w:rPr>
          <w:sz w:val="22"/>
          <w:szCs w:val="22"/>
        </w:rPr>
        <w:t xml:space="preserve"> and</w:t>
      </w:r>
    </w:p>
    <w:p w:rsidR="00A70CE8" w:rsidRPr="00A70CE8" w:rsidRDefault="00A70CE8" w:rsidP="00CE1643">
      <w:pPr>
        <w:widowControl w:val="0"/>
        <w:tabs>
          <w:tab w:val="left" w:pos="289"/>
        </w:tabs>
        <w:autoSpaceDE w:val="0"/>
        <w:autoSpaceDN w:val="0"/>
        <w:adjustRightInd w:val="0"/>
        <w:ind w:left="1800" w:right="720" w:hanging="360"/>
        <w:rPr>
          <w:sz w:val="22"/>
          <w:szCs w:val="22"/>
        </w:rPr>
      </w:pPr>
    </w:p>
    <w:p w:rsidR="00A70CE8" w:rsidRPr="00A70CE8" w:rsidRDefault="000D4EBD" w:rsidP="00CE1643">
      <w:pPr>
        <w:widowControl w:val="0"/>
        <w:tabs>
          <w:tab w:val="left" w:pos="289"/>
        </w:tabs>
        <w:autoSpaceDE w:val="0"/>
        <w:autoSpaceDN w:val="0"/>
        <w:adjustRightInd w:val="0"/>
        <w:ind w:left="1800" w:right="720" w:hanging="360"/>
        <w:rPr>
          <w:sz w:val="22"/>
          <w:szCs w:val="22"/>
        </w:rPr>
      </w:pPr>
      <w:r>
        <w:rPr>
          <w:sz w:val="22"/>
          <w:szCs w:val="22"/>
        </w:rPr>
        <w:t>v</w:t>
      </w:r>
      <w:r w:rsidR="00A70CE8" w:rsidRPr="00A70CE8">
        <w:rPr>
          <w:sz w:val="22"/>
          <w:szCs w:val="22"/>
        </w:rPr>
        <w:t>i.</w:t>
      </w:r>
      <w:r w:rsidR="00A70CE8" w:rsidRPr="00A70CE8">
        <w:rPr>
          <w:sz w:val="22"/>
          <w:szCs w:val="22"/>
        </w:rPr>
        <w:tab/>
      </w:r>
      <w:r>
        <w:rPr>
          <w:sz w:val="22"/>
          <w:szCs w:val="22"/>
        </w:rPr>
        <w:t>Coverage for resulting bodily injury or property damage arising from professional acts.</w:t>
      </w:r>
    </w:p>
    <w:p w:rsidR="00A70CE8" w:rsidRPr="00A70CE8" w:rsidRDefault="00A70CE8" w:rsidP="00CE1643">
      <w:pPr>
        <w:widowControl w:val="0"/>
        <w:tabs>
          <w:tab w:val="left" w:pos="289"/>
        </w:tabs>
        <w:autoSpaceDE w:val="0"/>
        <w:autoSpaceDN w:val="0"/>
        <w:adjustRightInd w:val="0"/>
        <w:ind w:right="720"/>
        <w:rPr>
          <w:sz w:val="22"/>
          <w:szCs w:val="22"/>
        </w:rPr>
      </w:pPr>
      <w:r w:rsidRPr="00A70CE8">
        <w:rPr>
          <w:sz w:val="22"/>
          <w:szCs w:val="22"/>
        </w:rPr>
        <w:tab/>
      </w:r>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2"/>
          <w:szCs w:val="22"/>
        </w:rPr>
        <w:t>J.</w:t>
      </w:r>
      <w:r w:rsidRPr="00A70CE8">
        <w:rPr>
          <w:sz w:val="22"/>
          <w:szCs w:val="22"/>
        </w:rPr>
        <w:tab/>
      </w:r>
      <w:r w:rsidRPr="00A70CE8">
        <w:rPr>
          <w:sz w:val="22"/>
          <w:szCs w:val="22"/>
          <w:u w:val="single"/>
        </w:rPr>
        <w:t>Commercial Automobile Liability Insurance</w:t>
      </w:r>
      <w:r w:rsidRPr="00A70CE8">
        <w:rPr>
          <w:sz w:val="22"/>
          <w:szCs w:val="22"/>
        </w:rPr>
        <w:t>.  Minimum limits of liability for injury, death or property damage of $1,000,000 combined</w:t>
      </w:r>
      <w:r w:rsidR="00D51A08">
        <w:rPr>
          <w:sz w:val="22"/>
          <w:szCs w:val="22"/>
        </w:rPr>
        <w:t xml:space="preserve"> single limit per occurrence.</w:t>
      </w:r>
      <w:r w:rsidR="003E4C1A">
        <w:rPr>
          <w:sz w:val="22"/>
          <w:szCs w:val="22"/>
        </w:rPr>
        <w:t xml:space="preserve">  </w:t>
      </w:r>
      <w:r w:rsidRPr="00A70CE8">
        <w:rPr>
          <w:sz w:val="22"/>
          <w:szCs w:val="22"/>
        </w:rPr>
        <w:t xml:space="preserve">Coverage shall include: </w:t>
      </w:r>
    </w:p>
    <w:p w:rsidR="00A70CE8" w:rsidRPr="00A70CE8" w:rsidRDefault="00A70CE8" w:rsidP="00A70CE8">
      <w:pPr>
        <w:widowControl w:val="0"/>
        <w:tabs>
          <w:tab w:val="left" w:pos="289"/>
        </w:tabs>
        <w:autoSpaceDE w:val="0"/>
        <w:autoSpaceDN w:val="0"/>
        <w:adjustRightInd w:val="0"/>
        <w:ind w:left="720" w:right="720"/>
        <w:rPr>
          <w:sz w:val="22"/>
          <w:szCs w:val="22"/>
        </w:rPr>
      </w:pPr>
    </w:p>
    <w:p w:rsidR="00A70CE8" w:rsidRPr="00A70CE8" w:rsidRDefault="00A70CE8" w:rsidP="00CE1643">
      <w:pPr>
        <w:widowControl w:val="0"/>
        <w:tabs>
          <w:tab w:val="left" w:pos="289"/>
        </w:tabs>
        <w:autoSpaceDE w:val="0"/>
        <w:autoSpaceDN w:val="0"/>
        <w:adjustRightInd w:val="0"/>
        <w:ind w:left="1800" w:right="720" w:hanging="360"/>
        <w:rPr>
          <w:sz w:val="22"/>
          <w:szCs w:val="22"/>
        </w:rPr>
      </w:pPr>
      <w:r w:rsidRPr="00A70CE8">
        <w:rPr>
          <w:sz w:val="22"/>
          <w:szCs w:val="22"/>
        </w:rPr>
        <w:t>i.</w:t>
      </w:r>
      <w:r w:rsidRPr="00A70CE8">
        <w:rPr>
          <w:sz w:val="22"/>
          <w:szCs w:val="22"/>
        </w:rPr>
        <w:tab/>
        <w:t>Owned, hired and non-owned vehicles;</w:t>
      </w:r>
      <w:r w:rsidR="00D51A08">
        <w:rPr>
          <w:sz w:val="22"/>
          <w:szCs w:val="22"/>
        </w:rPr>
        <w:t xml:space="preserve"> and</w:t>
      </w:r>
    </w:p>
    <w:p w:rsidR="00A70CE8" w:rsidRPr="00A70CE8" w:rsidRDefault="00A70CE8" w:rsidP="00CE1643">
      <w:pPr>
        <w:widowControl w:val="0"/>
        <w:tabs>
          <w:tab w:val="left" w:pos="289"/>
        </w:tabs>
        <w:autoSpaceDE w:val="0"/>
        <w:autoSpaceDN w:val="0"/>
        <w:adjustRightInd w:val="0"/>
        <w:ind w:left="1800" w:right="720" w:hanging="360"/>
        <w:rPr>
          <w:sz w:val="22"/>
          <w:szCs w:val="22"/>
        </w:rPr>
      </w:pPr>
    </w:p>
    <w:p w:rsidR="00A70CE8" w:rsidRPr="00A70CE8" w:rsidRDefault="00A70CE8" w:rsidP="00CE1643">
      <w:pPr>
        <w:widowControl w:val="0"/>
        <w:tabs>
          <w:tab w:val="left" w:pos="289"/>
        </w:tabs>
        <w:autoSpaceDE w:val="0"/>
        <w:autoSpaceDN w:val="0"/>
        <w:adjustRightInd w:val="0"/>
        <w:ind w:left="1800" w:right="720" w:hanging="360"/>
        <w:rPr>
          <w:sz w:val="22"/>
          <w:szCs w:val="22"/>
        </w:rPr>
      </w:pPr>
      <w:r w:rsidRPr="00A70CE8">
        <w:rPr>
          <w:sz w:val="22"/>
          <w:szCs w:val="22"/>
        </w:rPr>
        <w:t>ii.</w:t>
      </w:r>
      <w:r w:rsidRPr="00A70CE8">
        <w:rPr>
          <w:sz w:val="22"/>
          <w:szCs w:val="22"/>
        </w:rPr>
        <w:tab/>
      </w:r>
      <w:r w:rsidR="007453AE">
        <w:rPr>
          <w:sz w:val="22"/>
          <w:szCs w:val="22"/>
        </w:rPr>
        <w:t>MathWhiz</w:t>
      </w:r>
      <w:r w:rsidRPr="00A70CE8">
        <w:rPr>
          <w:sz w:val="22"/>
          <w:szCs w:val="22"/>
        </w:rPr>
        <w:t xml:space="preserve">’s </w:t>
      </w:r>
      <w:r w:rsidR="003E4C1A">
        <w:rPr>
          <w:sz w:val="22"/>
          <w:szCs w:val="22"/>
        </w:rPr>
        <w:t xml:space="preserve">employees and </w:t>
      </w:r>
      <w:r w:rsidR="007453AE">
        <w:rPr>
          <w:sz w:val="22"/>
          <w:szCs w:val="22"/>
        </w:rPr>
        <w:t>MathWhiz</w:t>
      </w:r>
      <w:r w:rsidR="003E4C1A">
        <w:rPr>
          <w:sz w:val="22"/>
          <w:szCs w:val="22"/>
        </w:rPr>
        <w:t xml:space="preserve"> Agents </w:t>
      </w:r>
      <w:r w:rsidRPr="00A70CE8">
        <w:rPr>
          <w:sz w:val="22"/>
          <w:szCs w:val="22"/>
        </w:rPr>
        <w:t>as Insureds.</w:t>
      </w:r>
    </w:p>
    <w:p w:rsidR="00A70CE8" w:rsidRPr="00A70CE8" w:rsidRDefault="00A70CE8" w:rsidP="00A70CE8">
      <w:pPr>
        <w:widowControl w:val="0"/>
        <w:tabs>
          <w:tab w:val="left" w:pos="289"/>
        </w:tabs>
        <w:autoSpaceDE w:val="0"/>
        <w:autoSpaceDN w:val="0"/>
        <w:adjustRightInd w:val="0"/>
        <w:ind w:left="720" w:right="720"/>
        <w:rPr>
          <w:sz w:val="22"/>
          <w:szCs w:val="22"/>
        </w:rPr>
      </w:pPr>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2"/>
          <w:szCs w:val="22"/>
        </w:rPr>
        <w:t>K.</w:t>
      </w:r>
      <w:r w:rsidRPr="00A70CE8">
        <w:rPr>
          <w:sz w:val="22"/>
          <w:szCs w:val="22"/>
        </w:rPr>
        <w:tab/>
      </w:r>
      <w:r w:rsidRPr="00A70CE8">
        <w:rPr>
          <w:sz w:val="22"/>
          <w:szCs w:val="22"/>
          <w:u w:val="single"/>
        </w:rPr>
        <w:t>Workers’ Compensation and Employer’s Liability Insurance.</w:t>
      </w:r>
      <w:r w:rsidRPr="00A70CE8">
        <w:rPr>
          <w:sz w:val="22"/>
          <w:szCs w:val="22"/>
        </w:rPr>
        <w:t xml:space="preserve">  In accordance with statutory requirements of the states in which the </w:t>
      </w:r>
      <w:r w:rsidR="00467793">
        <w:rPr>
          <w:sz w:val="22"/>
          <w:szCs w:val="22"/>
        </w:rPr>
        <w:t>Services are</w:t>
      </w:r>
      <w:r w:rsidRPr="00A70CE8">
        <w:rPr>
          <w:sz w:val="22"/>
          <w:szCs w:val="22"/>
        </w:rPr>
        <w:t xml:space="preserve"> being performed and complying with federal laws and requirements, with minimum Employer’s Liability limits of $1,000,000 per accident.  No substitute policies shall be permitted.  At minimum, Coverage shall include:</w:t>
      </w:r>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2"/>
          <w:szCs w:val="22"/>
        </w:rPr>
        <w:t xml:space="preserve"> </w:t>
      </w:r>
    </w:p>
    <w:p w:rsidR="00A70CE8" w:rsidRPr="00A70CE8" w:rsidRDefault="00A70CE8" w:rsidP="00CE1643">
      <w:pPr>
        <w:widowControl w:val="0"/>
        <w:tabs>
          <w:tab w:val="left" w:pos="289"/>
        </w:tabs>
        <w:autoSpaceDE w:val="0"/>
        <w:autoSpaceDN w:val="0"/>
        <w:adjustRightInd w:val="0"/>
        <w:ind w:left="1800" w:right="720" w:hanging="360"/>
        <w:rPr>
          <w:sz w:val="22"/>
          <w:szCs w:val="22"/>
        </w:rPr>
      </w:pPr>
      <w:r w:rsidRPr="00A70CE8">
        <w:rPr>
          <w:sz w:val="22"/>
          <w:szCs w:val="22"/>
        </w:rPr>
        <w:t>i.</w:t>
      </w:r>
      <w:r w:rsidRPr="00A70CE8">
        <w:rPr>
          <w:sz w:val="22"/>
          <w:szCs w:val="22"/>
        </w:rPr>
        <w:tab/>
        <w:t xml:space="preserve">Occupational Disease; </w:t>
      </w:r>
    </w:p>
    <w:p w:rsidR="00A70CE8" w:rsidRPr="00A70CE8" w:rsidRDefault="00A70CE8" w:rsidP="00CE1643">
      <w:pPr>
        <w:widowControl w:val="0"/>
        <w:tabs>
          <w:tab w:val="left" w:pos="289"/>
        </w:tabs>
        <w:autoSpaceDE w:val="0"/>
        <w:autoSpaceDN w:val="0"/>
        <w:adjustRightInd w:val="0"/>
        <w:ind w:left="1800" w:right="720" w:hanging="360"/>
        <w:rPr>
          <w:sz w:val="22"/>
          <w:szCs w:val="22"/>
        </w:rPr>
      </w:pPr>
    </w:p>
    <w:p w:rsidR="00A70CE8" w:rsidRPr="00A70CE8" w:rsidRDefault="00A70CE8" w:rsidP="00CE1643">
      <w:pPr>
        <w:widowControl w:val="0"/>
        <w:tabs>
          <w:tab w:val="left" w:pos="289"/>
        </w:tabs>
        <w:autoSpaceDE w:val="0"/>
        <w:autoSpaceDN w:val="0"/>
        <w:adjustRightInd w:val="0"/>
        <w:ind w:left="1800" w:right="720" w:hanging="360"/>
        <w:rPr>
          <w:sz w:val="22"/>
          <w:szCs w:val="22"/>
        </w:rPr>
      </w:pPr>
      <w:r w:rsidRPr="00A70CE8">
        <w:rPr>
          <w:sz w:val="22"/>
          <w:szCs w:val="22"/>
        </w:rPr>
        <w:t>ii.</w:t>
      </w:r>
      <w:r w:rsidRPr="00A70CE8">
        <w:rPr>
          <w:sz w:val="22"/>
          <w:szCs w:val="22"/>
        </w:rPr>
        <w:tab/>
        <w:t xml:space="preserve">Other States Insurance; </w:t>
      </w:r>
    </w:p>
    <w:p w:rsidR="00A70CE8" w:rsidRPr="00A70CE8" w:rsidRDefault="00A70CE8" w:rsidP="00CE1643">
      <w:pPr>
        <w:widowControl w:val="0"/>
        <w:tabs>
          <w:tab w:val="left" w:pos="289"/>
        </w:tabs>
        <w:autoSpaceDE w:val="0"/>
        <w:autoSpaceDN w:val="0"/>
        <w:adjustRightInd w:val="0"/>
        <w:ind w:left="1800" w:right="720" w:hanging="360"/>
        <w:rPr>
          <w:sz w:val="22"/>
          <w:szCs w:val="22"/>
        </w:rPr>
      </w:pPr>
    </w:p>
    <w:p w:rsidR="00A70CE8" w:rsidRPr="00A70CE8" w:rsidRDefault="00A70CE8" w:rsidP="00CE1643">
      <w:pPr>
        <w:widowControl w:val="0"/>
        <w:tabs>
          <w:tab w:val="left" w:pos="289"/>
        </w:tabs>
        <w:autoSpaceDE w:val="0"/>
        <w:autoSpaceDN w:val="0"/>
        <w:adjustRightInd w:val="0"/>
        <w:ind w:left="1800" w:right="720" w:hanging="360"/>
        <w:rPr>
          <w:sz w:val="22"/>
          <w:szCs w:val="22"/>
        </w:rPr>
      </w:pPr>
      <w:r w:rsidRPr="00A70CE8">
        <w:rPr>
          <w:sz w:val="22"/>
          <w:szCs w:val="22"/>
        </w:rPr>
        <w:t>iii.</w:t>
      </w:r>
      <w:r w:rsidRPr="00A70CE8">
        <w:rPr>
          <w:sz w:val="22"/>
          <w:szCs w:val="22"/>
        </w:rPr>
        <w:tab/>
        <w:t>Voluntary Compensation;</w:t>
      </w:r>
      <w:r w:rsidR="003E4C1A">
        <w:rPr>
          <w:sz w:val="22"/>
          <w:szCs w:val="22"/>
        </w:rPr>
        <w:t xml:space="preserve"> and</w:t>
      </w:r>
    </w:p>
    <w:p w:rsidR="00A70CE8" w:rsidRPr="00A70CE8" w:rsidRDefault="00A70CE8" w:rsidP="00CE1643">
      <w:pPr>
        <w:widowControl w:val="0"/>
        <w:tabs>
          <w:tab w:val="left" w:pos="289"/>
        </w:tabs>
        <w:autoSpaceDE w:val="0"/>
        <w:autoSpaceDN w:val="0"/>
        <w:adjustRightInd w:val="0"/>
        <w:ind w:left="1800" w:right="720" w:hanging="360"/>
        <w:rPr>
          <w:sz w:val="22"/>
          <w:szCs w:val="22"/>
        </w:rPr>
      </w:pPr>
    </w:p>
    <w:p w:rsidR="00A70CE8" w:rsidRPr="00A70CE8" w:rsidRDefault="00A70CE8" w:rsidP="00CE1643">
      <w:pPr>
        <w:widowControl w:val="0"/>
        <w:tabs>
          <w:tab w:val="left" w:pos="289"/>
        </w:tabs>
        <w:autoSpaceDE w:val="0"/>
        <w:autoSpaceDN w:val="0"/>
        <w:adjustRightInd w:val="0"/>
        <w:ind w:left="1800" w:right="720" w:hanging="360"/>
        <w:rPr>
          <w:sz w:val="22"/>
          <w:szCs w:val="22"/>
        </w:rPr>
      </w:pPr>
      <w:r w:rsidRPr="00A70CE8">
        <w:rPr>
          <w:sz w:val="22"/>
          <w:szCs w:val="22"/>
        </w:rPr>
        <w:t>iv.</w:t>
      </w:r>
      <w:r w:rsidRPr="00A70CE8">
        <w:rPr>
          <w:sz w:val="22"/>
          <w:szCs w:val="22"/>
        </w:rPr>
        <w:tab/>
        <w:t xml:space="preserve">Alternate Employer </w:t>
      </w:r>
      <w:r w:rsidR="000D4EBD">
        <w:rPr>
          <w:sz w:val="22"/>
          <w:szCs w:val="22"/>
        </w:rPr>
        <w:t>Endorsement</w:t>
      </w:r>
      <w:r w:rsidRPr="00A70CE8">
        <w:rPr>
          <w:sz w:val="22"/>
          <w:szCs w:val="22"/>
        </w:rPr>
        <w:t xml:space="preserve"> in favor of </w:t>
      </w:r>
      <w:r w:rsidR="007453AE">
        <w:rPr>
          <w:sz w:val="22"/>
          <w:szCs w:val="22"/>
        </w:rPr>
        <w:t>Gigunda</w:t>
      </w:r>
      <w:r w:rsidR="003E4C1A">
        <w:rPr>
          <w:sz w:val="22"/>
          <w:szCs w:val="22"/>
        </w:rPr>
        <w:t>.</w:t>
      </w:r>
    </w:p>
    <w:p w:rsidR="00A70CE8" w:rsidRPr="00A70CE8" w:rsidRDefault="00A70CE8" w:rsidP="003E4C1A">
      <w:pPr>
        <w:widowControl w:val="0"/>
        <w:tabs>
          <w:tab w:val="left" w:pos="289"/>
        </w:tabs>
        <w:autoSpaceDE w:val="0"/>
        <w:autoSpaceDN w:val="0"/>
        <w:adjustRightInd w:val="0"/>
        <w:ind w:right="720"/>
        <w:rPr>
          <w:sz w:val="22"/>
          <w:szCs w:val="22"/>
        </w:rPr>
      </w:pPr>
    </w:p>
    <w:p w:rsidR="00A70CE8" w:rsidRPr="00A70CE8" w:rsidRDefault="003E4C1A" w:rsidP="00A70CE8">
      <w:pPr>
        <w:widowControl w:val="0"/>
        <w:tabs>
          <w:tab w:val="left" w:pos="289"/>
        </w:tabs>
        <w:autoSpaceDE w:val="0"/>
        <w:autoSpaceDN w:val="0"/>
        <w:adjustRightInd w:val="0"/>
        <w:ind w:left="720" w:right="720"/>
        <w:rPr>
          <w:sz w:val="22"/>
          <w:szCs w:val="22"/>
        </w:rPr>
      </w:pPr>
      <w:r>
        <w:rPr>
          <w:sz w:val="22"/>
          <w:szCs w:val="22"/>
        </w:rPr>
        <w:t>L</w:t>
      </w:r>
      <w:r w:rsidR="00A70CE8" w:rsidRPr="00A70CE8">
        <w:rPr>
          <w:sz w:val="22"/>
          <w:szCs w:val="22"/>
        </w:rPr>
        <w:t>.</w:t>
      </w:r>
      <w:r w:rsidR="00A70CE8" w:rsidRPr="00A70CE8">
        <w:rPr>
          <w:sz w:val="22"/>
          <w:szCs w:val="22"/>
        </w:rPr>
        <w:tab/>
      </w:r>
      <w:r w:rsidR="00A70CE8" w:rsidRPr="00A70CE8">
        <w:rPr>
          <w:sz w:val="22"/>
          <w:szCs w:val="22"/>
          <w:u w:val="single"/>
        </w:rPr>
        <w:t>Umbrella / Excess Liability Insurance</w:t>
      </w:r>
      <w:r w:rsidR="00A70CE8" w:rsidRPr="00A70CE8">
        <w:rPr>
          <w:sz w:val="22"/>
          <w:szCs w:val="22"/>
        </w:rPr>
        <w:t>.  Umbrella/Excess Liability Insurance with minimum combined single limits of $</w:t>
      </w:r>
      <w:r w:rsidR="00D51A08">
        <w:rPr>
          <w:sz w:val="22"/>
          <w:szCs w:val="22"/>
        </w:rPr>
        <w:t>5</w:t>
      </w:r>
      <w:r w:rsidR="00A70CE8" w:rsidRPr="00A70CE8">
        <w:rPr>
          <w:sz w:val="22"/>
          <w:szCs w:val="22"/>
        </w:rPr>
        <w:t xml:space="preserve">,000,000.00.  </w:t>
      </w:r>
      <w:r w:rsidR="00D51A08" w:rsidRPr="00A70CE8">
        <w:rPr>
          <w:sz w:val="22"/>
          <w:szCs w:val="22"/>
        </w:rPr>
        <w:t>Aggregate limits, if any, shall apply separately to each annual policy period</w:t>
      </w:r>
      <w:r w:rsidR="00D51A08">
        <w:rPr>
          <w:sz w:val="22"/>
          <w:szCs w:val="22"/>
        </w:rPr>
        <w:t xml:space="preserve">. </w:t>
      </w:r>
      <w:r w:rsidR="00A70CE8" w:rsidRPr="00A70CE8">
        <w:rPr>
          <w:sz w:val="22"/>
          <w:szCs w:val="22"/>
        </w:rPr>
        <w:t xml:space="preserve">Coverage shall: </w:t>
      </w:r>
    </w:p>
    <w:p w:rsidR="00A70CE8" w:rsidRPr="00A70CE8" w:rsidRDefault="00A70CE8" w:rsidP="00A70CE8">
      <w:pPr>
        <w:widowControl w:val="0"/>
        <w:tabs>
          <w:tab w:val="left" w:pos="289"/>
        </w:tabs>
        <w:autoSpaceDE w:val="0"/>
        <w:autoSpaceDN w:val="0"/>
        <w:adjustRightInd w:val="0"/>
        <w:ind w:left="720" w:right="720"/>
        <w:rPr>
          <w:sz w:val="22"/>
          <w:szCs w:val="22"/>
        </w:rPr>
      </w:pPr>
      <w:r w:rsidRPr="00A70CE8">
        <w:rPr>
          <w:sz w:val="22"/>
          <w:szCs w:val="22"/>
        </w:rPr>
        <w:t xml:space="preserve">  </w:t>
      </w:r>
    </w:p>
    <w:p w:rsidR="00A70CE8" w:rsidRPr="00A70CE8" w:rsidRDefault="00A70CE8" w:rsidP="003E4C1A">
      <w:pPr>
        <w:widowControl w:val="0"/>
        <w:tabs>
          <w:tab w:val="left" w:pos="289"/>
        </w:tabs>
        <w:autoSpaceDE w:val="0"/>
        <w:autoSpaceDN w:val="0"/>
        <w:adjustRightInd w:val="0"/>
        <w:ind w:left="1800" w:right="720" w:hanging="360"/>
        <w:rPr>
          <w:sz w:val="22"/>
          <w:szCs w:val="22"/>
        </w:rPr>
      </w:pPr>
      <w:r w:rsidRPr="00A70CE8">
        <w:rPr>
          <w:sz w:val="22"/>
          <w:szCs w:val="22"/>
        </w:rPr>
        <w:t>i.</w:t>
      </w:r>
      <w:r w:rsidRPr="00A70CE8">
        <w:rPr>
          <w:sz w:val="22"/>
          <w:szCs w:val="22"/>
        </w:rPr>
        <w:tab/>
      </w:r>
      <w:r w:rsidR="00D51A08">
        <w:rPr>
          <w:sz w:val="22"/>
          <w:szCs w:val="22"/>
        </w:rPr>
        <w:t>Include c</w:t>
      </w:r>
      <w:r w:rsidRPr="00A70CE8">
        <w:rPr>
          <w:sz w:val="22"/>
          <w:szCs w:val="22"/>
        </w:rPr>
        <w:t>overage at least as broad and on a following form basis in excess of the underlying minimum coverages</w:t>
      </w:r>
      <w:r w:rsidR="002A7320">
        <w:rPr>
          <w:sz w:val="22"/>
          <w:szCs w:val="22"/>
        </w:rPr>
        <w:t xml:space="preserve"> required in Section I, J, and K</w:t>
      </w:r>
      <w:r w:rsidR="00D8051A">
        <w:rPr>
          <w:sz w:val="22"/>
          <w:szCs w:val="22"/>
        </w:rPr>
        <w:t xml:space="preserve"> </w:t>
      </w:r>
      <w:r w:rsidR="002A7320">
        <w:rPr>
          <w:sz w:val="22"/>
          <w:szCs w:val="22"/>
        </w:rPr>
        <w:t>o</w:t>
      </w:r>
      <w:r w:rsidR="001A3517">
        <w:rPr>
          <w:sz w:val="22"/>
          <w:szCs w:val="22"/>
        </w:rPr>
        <w:t>f this Agreement.</w:t>
      </w:r>
      <w:r w:rsidRPr="00A70CE8">
        <w:rPr>
          <w:sz w:val="22"/>
          <w:szCs w:val="22"/>
        </w:rPr>
        <w:t xml:space="preserve"> </w:t>
      </w:r>
    </w:p>
    <w:p w:rsidR="00A70CE8" w:rsidRPr="00A70CE8" w:rsidRDefault="00A70CE8" w:rsidP="00A70CE8">
      <w:pPr>
        <w:widowControl w:val="0"/>
        <w:tabs>
          <w:tab w:val="left" w:pos="289"/>
        </w:tabs>
        <w:autoSpaceDE w:val="0"/>
        <w:autoSpaceDN w:val="0"/>
        <w:adjustRightInd w:val="0"/>
        <w:ind w:left="720" w:right="720"/>
        <w:rPr>
          <w:sz w:val="22"/>
          <w:szCs w:val="22"/>
        </w:rPr>
      </w:pPr>
    </w:p>
    <w:p w:rsidR="000D4EBD" w:rsidRPr="000D4EBD" w:rsidRDefault="003E4C1A" w:rsidP="000D4EBD">
      <w:pPr>
        <w:widowControl w:val="0"/>
        <w:tabs>
          <w:tab w:val="left" w:pos="289"/>
        </w:tabs>
        <w:autoSpaceDE w:val="0"/>
        <w:autoSpaceDN w:val="0"/>
        <w:adjustRightInd w:val="0"/>
        <w:ind w:left="720" w:right="720"/>
        <w:rPr>
          <w:sz w:val="22"/>
          <w:szCs w:val="22"/>
        </w:rPr>
      </w:pPr>
      <w:r>
        <w:rPr>
          <w:sz w:val="22"/>
          <w:szCs w:val="22"/>
        </w:rPr>
        <w:t>M</w:t>
      </w:r>
      <w:r w:rsidR="00A70CE8" w:rsidRPr="00A70CE8">
        <w:rPr>
          <w:sz w:val="22"/>
          <w:szCs w:val="22"/>
        </w:rPr>
        <w:t>.</w:t>
      </w:r>
      <w:r w:rsidR="00A70CE8" w:rsidRPr="00A70CE8">
        <w:rPr>
          <w:sz w:val="22"/>
          <w:szCs w:val="22"/>
        </w:rPr>
        <w:tab/>
      </w:r>
      <w:r w:rsidR="000D4EBD" w:rsidRPr="000D4EBD">
        <w:rPr>
          <w:sz w:val="22"/>
          <w:szCs w:val="22"/>
          <w:u w:val="single"/>
        </w:rPr>
        <w:t>Technology Errors &amp; Omissions Insurance</w:t>
      </w:r>
      <w:r w:rsidR="000D4EBD" w:rsidRPr="000D4EBD">
        <w:rPr>
          <w:sz w:val="22"/>
          <w:szCs w:val="22"/>
        </w:rPr>
        <w:t xml:space="preserve">. With minimum limits of $1,000,000 each claim and in the </w:t>
      </w:r>
      <w:r w:rsidR="009D4AC3" w:rsidRPr="000D4EBD">
        <w:rPr>
          <w:sz w:val="22"/>
          <w:szCs w:val="22"/>
        </w:rPr>
        <w:t>aggregate.</w:t>
      </w:r>
    </w:p>
    <w:p w:rsidR="000D4EBD" w:rsidRPr="000D4EBD" w:rsidRDefault="000D4EBD" w:rsidP="000D4EBD">
      <w:pPr>
        <w:widowControl w:val="0"/>
        <w:tabs>
          <w:tab w:val="left" w:pos="289"/>
        </w:tabs>
        <w:autoSpaceDE w:val="0"/>
        <w:autoSpaceDN w:val="0"/>
        <w:adjustRightInd w:val="0"/>
        <w:ind w:left="720" w:right="720"/>
        <w:rPr>
          <w:sz w:val="22"/>
          <w:szCs w:val="22"/>
        </w:rPr>
      </w:pPr>
    </w:p>
    <w:p w:rsidR="00A70CE8" w:rsidRPr="000D4EBD" w:rsidRDefault="000D4EBD" w:rsidP="000D4EBD">
      <w:pPr>
        <w:widowControl w:val="0"/>
        <w:numPr>
          <w:ilvl w:val="0"/>
          <w:numId w:val="10"/>
        </w:numPr>
        <w:tabs>
          <w:tab w:val="left" w:pos="289"/>
        </w:tabs>
        <w:autoSpaceDE w:val="0"/>
        <w:autoSpaceDN w:val="0"/>
        <w:adjustRightInd w:val="0"/>
        <w:ind w:left="1800" w:right="720" w:hanging="360"/>
        <w:rPr>
          <w:sz w:val="22"/>
          <w:szCs w:val="22"/>
        </w:rPr>
      </w:pPr>
      <w:r w:rsidRPr="000D4EBD">
        <w:rPr>
          <w:sz w:val="22"/>
          <w:szCs w:val="22"/>
        </w:rPr>
        <w:t>Coverage shall include a retroactive date no later than the first day Services were performed in connection with the applicable Scope of Work.</w:t>
      </w:r>
    </w:p>
    <w:p w:rsidR="004744FD" w:rsidRPr="000D4EBD" w:rsidRDefault="004744FD" w:rsidP="0033457D">
      <w:pPr>
        <w:jc w:val="center"/>
        <w:rPr>
          <w:sz w:val="22"/>
          <w:szCs w:val="22"/>
        </w:rPr>
      </w:pPr>
    </w:p>
    <w:p w:rsidR="008E4E7D" w:rsidRPr="00C92C8B" w:rsidRDefault="008E4E7D" w:rsidP="0033457D">
      <w:pPr>
        <w:spacing w:after="240"/>
        <w:ind w:left="720" w:hanging="720"/>
        <w:rPr>
          <w:sz w:val="24"/>
          <w:szCs w:val="24"/>
        </w:rPr>
      </w:pPr>
    </w:p>
    <w:sectPr w:rsidR="008E4E7D" w:rsidRPr="00C92C8B" w:rsidSect="00DC02A7">
      <w:footerReference w:type="default" r:id="rId7"/>
      <w:pgSz w:w="12240" w:h="15840" w:code="1"/>
      <w:pgMar w:top="720" w:right="720" w:bottom="1440" w:left="720" w:header="360" w:footer="432"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96C" w:rsidRDefault="0000196C">
      <w:r>
        <w:separator/>
      </w:r>
    </w:p>
  </w:endnote>
  <w:endnote w:type="continuationSeparator" w:id="0">
    <w:p w:rsidR="0000196C" w:rsidRDefault="0000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7D" w:rsidRPr="007006F2" w:rsidRDefault="008E4E7D">
    <w:pPr>
      <w:pStyle w:val="Footer"/>
      <w:framePr w:wrap="around" w:vAnchor="text" w:hAnchor="margin" w:xAlign="center" w:y="1"/>
      <w:rPr>
        <w:rStyle w:val="PageNumber"/>
        <w:szCs w:val="24"/>
      </w:rPr>
    </w:pPr>
    <w:r w:rsidRPr="007006F2">
      <w:rPr>
        <w:rStyle w:val="PageNumber"/>
        <w:szCs w:val="24"/>
      </w:rPr>
      <w:t xml:space="preserve">Exhibit </w:t>
    </w:r>
    <w:r>
      <w:rPr>
        <w:rStyle w:val="PageNumber"/>
        <w:szCs w:val="24"/>
      </w:rPr>
      <w:t>B</w:t>
    </w:r>
    <w:r w:rsidRPr="007006F2">
      <w:rPr>
        <w:rStyle w:val="PageNumber"/>
        <w:szCs w:val="24"/>
      </w:rPr>
      <w:t xml:space="preserve"> - </w:t>
    </w:r>
    <w:r w:rsidRPr="007006F2">
      <w:rPr>
        <w:rStyle w:val="PageNumber"/>
        <w:szCs w:val="24"/>
      </w:rPr>
      <w:fldChar w:fldCharType="begin"/>
    </w:r>
    <w:r w:rsidRPr="007006F2">
      <w:rPr>
        <w:rStyle w:val="PageNumber"/>
        <w:szCs w:val="24"/>
      </w:rPr>
      <w:instrText xml:space="preserve">PAGE  </w:instrText>
    </w:r>
    <w:r w:rsidRPr="007006F2">
      <w:rPr>
        <w:rStyle w:val="PageNumber"/>
        <w:szCs w:val="24"/>
      </w:rPr>
      <w:fldChar w:fldCharType="separate"/>
    </w:r>
    <w:r w:rsidR="00633D40">
      <w:rPr>
        <w:rStyle w:val="PageNumber"/>
        <w:noProof/>
        <w:szCs w:val="24"/>
      </w:rPr>
      <w:t>3</w:t>
    </w:r>
    <w:r w:rsidRPr="007006F2">
      <w:rPr>
        <w:rStyle w:val="PageNumber"/>
        <w:szCs w:val="24"/>
      </w:rPr>
      <w:fldChar w:fldCharType="end"/>
    </w:r>
  </w:p>
  <w:p w:rsidR="008E4E7D" w:rsidRDefault="008E4E7D">
    <w:pPr>
      <w:pStyle w:val="Footer"/>
      <w:jc w:val="center"/>
    </w:pPr>
  </w:p>
  <w:p w:rsidR="008E4E7D" w:rsidRDefault="008E4E7D" w:rsidP="00E27EDC">
    <w:pPr>
      <w:pStyle w:val="Footer"/>
      <w:jc w:val="left"/>
      <w:rPr>
        <w:smallCap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96C" w:rsidRDefault="0000196C">
      <w:r>
        <w:separator/>
      </w:r>
    </w:p>
  </w:footnote>
  <w:footnote w:type="continuationSeparator" w:id="0">
    <w:p w:rsidR="0000196C" w:rsidRDefault="00001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0F822C2"/>
    <w:lvl w:ilvl="0">
      <w:start w:val="1"/>
      <w:numFmt w:val="decimal"/>
      <w:pStyle w:val="ListNumber"/>
      <w:lvlText w:val="%1."/>
      <w:lvlJc w:val="left"/>
      <w:pPr>
        <w:tabs>
          <w:tab w:val="num" w:pos="360"/>
        </w:tabs>
        <w:ind w:left="360" w:hanging="360"/>
      </w:pPr>
    </w:lvl>
  </w:abstractNum>
  <w:abstractNum w:abstractNumId="1" w15:restartNumberingAfterBreak="0">
    <w:nsid w:val="59B77B30"/>
    <w:multiLevelType w:val="multilevel"/>
    <w:tmpl w:val="098ECB52"/>
    <w:lvl w:ilvl="0">
      <w:start w:val="1"/>
      <w:numFmt w:val="decimal"/>
      <w:pStyle w:val="Heading1"/>
      <w:isLgl/>
      <w:lvlText w:val="%1."/>
      <w:lvlJc w:val="left"/>
      <w:pPr>
        <w:tabs>
          <w:tab w:val="num" w:pos="360"/>
        </w:tabs>
        <w:ind w:left="0" w:firstLine="0"/>
      </w:pPr>
      <w:rPr>
        <w:rFonts w:ascii="Times New Roman Bold" w:hAnsi="Verdana" w:hint="default"/>
        <w:b/>
        <w:i w:val="0"/>
        <w:caps w:val="0"/>
        <w:vanish w:val="0"/>
        <w:sz w:val="24"/>
        <w:szCs w:val="24"/>
        <w:u w:val="none"/>
      </w:rPr>
    </w:lvl>
    <w:lvl w:ilvl="1">
      <w:start w:val="1"/>
      <w:numFmt w:val="decimal"/>
      <w:pStyle w:val="Heading2"/>
      <w:lvlText w:val="%1.%2"/>
      <w:lvlJc w:val="left"/>
      <w:pPr>
        <w:tabs>
          <w:tab w:val="num" w:pos="1800"/>
        </w:tabs>
        <w:ind w:left="0" w:firstLine="1440"/>
      </w:pPr>
      <w:rPr>
        <w:rFonts w:ascii="Times New Roman" w:hAnsi="Times New Roman" w:hint="default"/>
        <w:b w:val="0"/>
        <w:i w:val="0"/>
        <w:caps w:val="0"/>
        <w:vanish w:val="0"/>
        <w:sz w:val="24"/>
        <w:szCs w:val="24"/>
        <w:u w:val="none"/>
      </w:rPr>
    </w:lvl>
    <w:lvl w:ilvl="2">
      <w:start w:val="1"/>
      <w:numFmt w:val="lowerLetter"/>
      <w:pStyle w:val="Heading3"/>
      <w:lvlText w:val="(%3)"/>
      <w:lvlJc w:val="left"/>
      <w:pPr>
        <w:tabs>
          <w:tab w:val="num" w:pos="2160"/>
        </w:tabs>
        <w:ind w:left="0" w:firstLine="1440"/>
      </w:pPr>
      <w:rPr>
        <w:rFonts w:ascii="Times New Roman" w:hAnsi="Times New Roman" w:hint="default"/>
        <w:b w:val="0"/>
        <w:i w:val="0"/>
        <w:caps w:val="0"/>
        <w:smallCaps w:val="0"/>
        <w:vanish w:val="0"/>
        <w:sz w:val="24"/>
        <w:u w:val="none"/>
      </w:rPr>
    </w:lvl>
    <w:lvl w:ilvl="3">
      <w:start w:val="1"/>
      <w:numFmt w:val="lowerRoman"/>
      <w:pStyle w:val="Heading4"/>
      <w:lvlText w:val="(%4)"/>
      <w:lvlJc w:val="left"/>
      <w:pPr>
        <w:tabs>
          <w:tab w:val="num" w:pos="2880"/>
        </w:tabs>
        <w:ind w:left="0" w:firstLine="2160"/>
      </w:pPr>
      <w:rPr>
        <w:rFonts w:ascii="Times New Roman" w:hAnsi="Times New Roman" w:hint="default"/>
        <w:i w:val="0"/>
        <w:caps w:val="0"/>
        <w:smallCaps w:val="0"/>
        <w:vanish w:val="0"/>
        <w:sz w:val="24"/>
        <w:u w:val="none"/>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5A6D4101"/>
    <w:multiLevelType w:val="hybridMultilevel"/>
    <w:tmpl w:val="48B24FDA"/>
    <w:lvl w:ilvl="0" w:tplc="FC1EAD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2"/>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1"/>
  </w:docVars>
  <w:rsids>
    <w:rsidRoot w:val="00AB34BB"/>
    <w:rsid w:val="00000933"/>
    <w:rsid w:val="0000196C"/>
    <w:rsid w:val="000031B2"/>
    <w:rsid w:val="000128DD"/>
    <w:rsid w:val="000253ED"/>
    <w:rsid w:val="00051D37"/>
    <w:rsid w:val="00052CD4"/>
    <w:rsid w:val="00053399"/>
    <w:rsid w:val="000549CD"/>
    <w:rsid w:val="0005674F"/>
    <w:rsid w:val="00061663"/>
    <w:rsid w:val="00061E0F"/>
    <w:rsid w:val="00062B18"/>
    <w:rsid w:val="00072852"/>
    <w:rsid w:val="00076561"/>
    <w:rsid w:val="000803C8"/>
    <w:rsid w:val="00082B3F"/>
    <w:rsid w:val="0008380D"/>
    <w:rsid w:val="000910A6"/>
    <w:rsid w:val="000A0822"/>
    <w:rsid w:val="000A2E0A"/>
    <w:rsid w:val="000A5922"/>
    <w:rsid w:val="000B2284"/>
    <w:rsid w:val="000B458F"/>
    <w:rsid w:val="000C6291"/>
    <w:rsid w:val="000C673B"/>
    <w:rsid w:val="000C6D99"/>
    <w:rsid w:val="000D3CE0"/>
    <w:rsid w:val="000D4EBD"/>
    <w:rsid w:val="000D67A3"/>
    <w:rsid w:val="000D6A95"/>
    <w:rsid w:val="000E00C9"/>
    <w:rsid w:val="000E0801"/>
    <w:rsid w:val="000E431A"/>
    <w:rsid w:val="000E68CC"/>
    <w:rsid w:val="000F516C"/>
    <w:rsid w:val="000F5ED3"/>
    <w:rsid w:val="000F78DD"/>
    <w:rsid w:val="000F7E06"/>
    <w:rsid w:val="00113ACD"/>
    <w:rsid w:val="00115407"/>
    <w:rsid w:val="0012028C"/>
    <w:rsid w:val="001227F7"/>
    <w:rsid w:val="00124074"/>
    <w:rsid w:val="001262F6"/>
    <w:rsid w:val="00137979"/>
    <w:rsid w:val="00142688"/>
    <w:rsid w:val="001439A8"/>
    <w:rsid w:val="00146E2E"/>
    <w:rsid w:val="00154DB7"/>
    <w:rsid w:val="0015780A"/>
    <w:rsid w:val="001600AF"/>
    <w:rsid w:val="00165386"/>
    <w:rsid w:val="00166AC2"/>
    <w:rsid w:val="001672CC"/>
    <w:rsid w:val="0018031B"/>
    <w:rsid w:val="00182B66"/>
    <w:rsid w:val="001863EA"/>
    <w:rsid w:val="00186BC1"/>
    <w:rsid w:val="001914D3"/>
    <w:rsid w:val="00191FDB"/>
    <w:rsid w:val="00195D30"/>
    <w:rsid w:val="001A0752"/>
    <w:rsid w:val="001A29E5"/>
    <w:rsid w:val="001A345A"/>
    <w:rsid w:val="001A3517"/>
    <w:rsid w:val="001A4EC3"/>
    <w:rsid w:val="001B0C91"/>
    <w:rsid w:val="001B1213"/>
    <w:rsid w:val="001B291A"/>
    <w:rsid w:val="001B2A8B"/>
    <w:rsid w:val="001B2D99"/>
    <w:rsid w:val="001B4C2F"/>
    <w:rsid w:val="001C1084"/>
    <w:rsid w:val="001C1344"/>
    <w:rsid w:val="001C33C7"/>
    <w:rsid w:val="001C4540"/>
    <w:rsid w:val="001D3AAF"/>
    <w:rsid w:val="001D5F2A"/>
    <w:rsid w:val="001D64EF"/>
    <w:rsid w:val="001E17A4"/>
    <w:rsid w:val="001F409D"/>
    <w:rsid w:val="00200F09"/>
    <w:rsid w:val="0020203C"/>
    <w:rsid w:val="002021FB"/>
    <w:rsid w:val="002022A7"/>
    <w:rsid w:val="00210C51"/>
    <w:rsid w:val="0021775C"/>
    <w:rsid w:val="002211ED"/>
    <w:rsid w:val="00223C86"/>
    <w:rsid w:val="0023738B"/>
    <w:rsid w:val="002433E9"/>
    <w:rsid w:val="0024678E"/>
    <w:rsid w:val="00252988"/>
    <w:rsid w:val="00252B4E"/>
    <w:rsid w:val="00253665"/>
    <w:rsid w:val="00254662"/>
    <w:rsid w:val="002550BD"/>
    <w:rsid w:val="0025516F"/>
    <w:rsid w:val="002575F3"/>
    <w:rsid w:val="002676A8"/>
    <w:rsid w:val="00270D92"/>
    <w:rsid w:val="00280504"/>
    <w:rsid w:val="00283990"/>
    <w:rsid w:val="00283D2A"/>
    <w:rsid w:val="00285D31"/>
    <w:rsid w:val="00286556"/>
    <w:rsid w:val="00287333"/>
    <w:rsid w:val="0029144E"/>
    <w:rsid w:val="00291639"/>
    <w:rsid w:val="00292878"/>
    <w:rsid w:val="002A1FE9"/>
    <w:rsid w:val="002A7320"/>
    <w:rsid w:val="002B0FE3"/>
    <w:rsid w:val="002B2AA0"/>
    <w:rsid w:val="002B4CFF"/>
    <w:rsid w:val="002B64AF"/>
    <w:rsid w:val="002B7E63"/>
    <w:rsid w:val="002C5339"/>
    <w:rsid w:val="002C5948"/>
    <w:rsid w:val="002C6273"/>
    <w:rsid w:val="002C6CB6"/>
    <w:rsid w:val="002C7051"/>
    <w:rsid w:val="002D1C32"/>
    <w:rsid w:val="002D2460"/>
    <w:rsid w:val="002D2BE0"/>
    <w:rsid w:val="002D7451"/>
    <w:rsid w:val="002E0E80"/>
    <w:rsid w:val="002E4BB8"/>
    <w:rsid w:val="00302D40"/>
    <w:rsid w:val="00306695"/>
    <w:rsid w:val="0031191A"/>
    <w:rsid w:val="003155A2"/>
    <w:rsid w:val="00317504"/>
    <w:rsid w:val="003179F0"/>
    <w:rsid w:val="0032218F"/>
    <w:rsid w:val="00324FFE"/>
    <w:rsid w:val="0032694B"/>
    <w:rsid w:val="00327553"/>
    <w:rsid w:val="003316CC"/>
    <w:rsid w:val="0033457D"/>
    <w:rsid w:val="003374E8"/>
    <w:rsid w:val="00342E8B"/>
    <w:rsid w:val="00342F26"/>
    <w:rsid w:val="00343440"/>
    <w:rsid w:val="0034478B"/>
    <w:rsid w:val="00344B16"/>
    <w:rsid w:val="00345162"/>
    <w:rsid w:val="00350CB2"/>
    <w:rsid w:val="00354CFA"/>
    <w:rsid w:val="00355C1A"/>
    <w:rsid w:val="00356B7A"/>
    <w:rsid w:val="00361EDD"/>
    <w:rsid w:val="00362B39"/>
    <w:rsid w:val="003657AD"/>
    <w:rsid w:val="0037262A"/>
    <w:rsid w:val="00380785"/>
    <w:rsid w:val="00386C9D"/>
    <w:rsid w:val="00390CB1"/>
    <w:rsid w:val="00394C86"/>
    <w:rsid w:val="003A506F"/>
    <w:rsid w:val="003B6632"/>
    <w:rsid w:val="003C1EB2"/>
    <w:rsid w:val="003C201D"/>
    <w:rsid w:val="003C3079"/>
    <w:rsid w:val="003C47AD"/>
    <w:rsid w:val="003C5001"/>
    <w:rsid w:val="003D004C"/>
    <w:rsid w:val="003D7F7D"/>
    <w:rsid w:val="003E1B54"/>
    <w:rsid w:val="003E36C2"/>
    <w:rsid w:val="003E4C1A"/>
    <w:rsid w:val="003F0CA9"/>
    <w:rsid w:val="003F2527"/>
    <w:rsid w:val="003F34B4"/>
    <w:rsid w:val="003F46EC"/>
    <w:rsid w:val="0040122F"/>
    <w:rsid w:val="00401D2C"/>
    <w:rsid w:val="00402248"/>
    <w:rsid w:val="0040625E"/>
    <w:rsid w:val="00410BE7"/>
    <w:rsid w:val="0041139E"/>
    <w:rsid w:val="004116EA"/>
    <w:rsid w:val="004151F2"/>
    <w:rsid w:val="00415FF6"/>
    <w:rsid w:val="004163A2"/>
    <w:rsid w:val="00417275"/>
    <w:rsid w:val="00420186"/>
    <w:rsid w:val="004231D2"/>
    <w:rsid w:val="00423454"/>
    <w:rsid w:val="00432BD2"/>
    <w:rsid w:val="004339C7"/>
    <w:rsid w:val="0043412B"/>
    <w:rsid w:val="00434616"/>
    <w:rsid w:val="00450513"/>
    <w:rsid w:val="0045716A"/>
    <w:rsid w:val="00462557"/>
    <w:rsid w:val="0046312D"/>
    <w:rsid w:val="00467793"/>
    <w:rsid w:val="00470F0C"/>
    <w:rsid w:val="004721E7"/>
    <w:rsid w:val="0047329F"/>
    <w:rsid w:val="004744FD"/>
    <w:rsid w:val="00476B87"/>
    <w:rsid w:val="004805C6"/>
    <w:rsid w:val="00482D17"/>
    <w:rsid w:val="00486DBB"/>
    <w:rsid w:val="0049331C"/>
    <w:rsid w:val="00493974"/>
    <w:rsid w:val="004940B4"/>
    <w:rsid w:val="00494911"/>
    <w:rsid w:val="00497462"/>
    <w:rsid w:val="004A0C55"/>
    <w:rsid w:val="004A0E99"/>
    <w:rsid w:val="004A6AF3"/>
    <w:rsid w:val="004B2D02"/>
    <w:rsid w:val="004B5317"/>
    <w:rsid w:val="004B6638"/>
    <w:rsid w:val="004B7637"/>
    <w:rsid w:val="004C26E9"/>
    <w:rsid w:val="004C32EF"/>
    <w:rsid w:val="004C52D3"/>
    <w:rsid w:val="004C705C"/>
    <w:rsid w:val="004C7E75"/>
    <w:rsid w:val="004D1BEB"/>
    <w:rsid w:val="004D4038"/>
    <w:rsid w:val="004F123A"/>
    <w:rsid w:val="004F3BC0"/>
    <w:rsid w:val="00502FF2"/>
    <w:rsid w:val="00503506"/>
    <w:rsid w:val="005062B1"/>
    <w:rsid w:val="00507D83"/>
    <w:rsid w:val="00515547"/>
    <w:rsid w:val="0051556D"/>
    <w:rsid w:val="00531B35"/>
    <w:rsid w:val="005333E3"/>
    <w:rsid w:val="00535DA0"/>
    <w:rsid w:val="005360AD"/>
    <w:rsid w:val="005401DE"/>
    <w:rsid w:val="00546A96"/>
    <w:rsid w:val="005474DB"/>
    <w:rsid w:val="005540A6"/>
    <w:rsid w:val="005546E8"/>
    <w:rsid w:val="0055665F"/>
    <w:rsid w:val="00564CD0"/>
    <w:rsid w:val="00571104"/>
    <w:rsid w:val="00576098"/>
    <w:rsid w:val="005769CC"/>
    <w:rsid w:val="00581246"/>
    <w:rsid w:val="00583412"/>
    <w:rsid w:val="0058422E"/>
    <w:rsid w:val="00585677"/>
    <w:rsid w:val="0058774A"/>
    <w:rsid w:val="00591BBD"/>
    <w:rsid w:val="005953B7"/>
    <w:rsid w:val="005A0943"/>
    <w:rsid w:val="005A16C1"/>
    <w:rsid w:val="005A2B6E"/>
    <w:rsid w:val="005B044E"/>
    <w:rsid w:val="005B4622"/>
    <w:rsid w:val="005C22FD"/>
    <w:rsid w:val="005C3338"/>
    <w:rsid w:val="005C67F1"/>
    <w:rsid w:val="005C71CB"/>
    <w:rsid w:val="005D4A89"/>
    <w:rsid w:val="005D58B1"/>
    <w:rsid w:val="005E3C46"/>
    <w:rsid w:val="005E4530"/>
    <w:rsid w:val="005E4F3C"/>
    <w:rsid w:val="005E7F84"/>
    <w:rsid w:val="005F2581"/>
    <w:rsid w:val="005F2ACF"/>
    <w:rsid w:val="005F6335"/>
    <w:rsid w:val="006007E1"/>
    <w:rsid w:val="0060476D"/>
    <w:rsid w:val="006053B1"/>
    <w:rsid w:val="00605B96"/>
    <w:rsid w:val="00606354"/>
    <w:rsid w:val="00607566"/>
    <w:rsid w:val="00612E81"/>
    <w:rsid w:val="006137C7"/>
    <w:rsid w:val="0061610C"/>
    <w:rsid w:val="00622023"/>
    <w:rsid w:val="0062398A"/>
    <w:rsid w:val="00625FE0"/>
    <w:rsid w:val="00631985"/>
    <w:rsid w:val="00631D5D"/>
    <w:rsid w:val="0063221A"/>
    <w:rsid w:val="00633D40"/>
    <w:rsid w:val="006361FE"/>
    <w:rsid w:val="0064297C"/>
    <w:rsid w:val="0064326C"/>
    <w:rsid w:val="006434C2"/>
    <w:rsid w:val="00647F32"/>
    <w:rsid w:val="00653201"/>
    <w:rsid w:val="0065550A"/>
    <w:rsid w:val="00655E38"/>
    <w:rsid w:val="00656CBA"/>
    <w:rsid w:val="006641AB"/>
    <w:rsid w:val="006642B8"/>
    <w:rsid w:val="00664E4F"/>
    <w:rsid w:val="006657C7"/>
    <w:rsid w:val="0067032C"/>
    <w:rsid w:val="0067107E"/>
    <w:rsid w:val="00674503"/>
    <w:rsid w:val="006777A9"/>
    <w:rsid w:val="00685241"/>
    <w:rsid w:val="0068576E"/>
    <w:rsid w:val="00692611"/>
    <w:rsid w:val="00695121"/>
    <w:rsid w:val="0069551E"/>
    <w:rsid w:val="006A1D8A"/>
    <w:rsid w:val="006B2991"/>
    <w:rsid w:val="006B2B8B"/>
    <w:rsid w:val="006B2E7F"/>
    <w:rsid w:val="006B3912"/>
    <w:rsid w:val="006B51B7"/>
    <w:rsid w:val="006C0242"/>
    <w:rsid w:val="006C0B6B"/>
    <w:rsid w:val="006C0B7B"/>
    <w:rsid w:val="006C1299"/>
    <w:rsid w:val="006C2413"/>
    <w:rsid w:val="006C5DD1"/>
    <w:rsid w:val="006C61BC"/>
    <w:rsid w:val="006C6268"/>
    <w:rsid w:val="006D0250"/>
    <w:rsid w:val="006D306A"/>
    <w:rsid w:val="006D7CAB"/>
    <w:rsid w:val="006E4724"/>
    <w:rsid w:val="006F71E1"/>
    <w:rsid w:val="007006F2"/>
    <w:rsid w:val="00702F28"/>
    <w:rsid w:val="00706AEC"/>
    <w:rsid w:val="00713F66"/>
    <w:rsid w:val="0072172A"/>
    <w:rsid w:val="00722A28"/>
    <w:rsid w:val="007231F9"/>
    <w:rsid w:val="00726C2A"/>
    <w:rsid w:val="00734FA9"/>
    <w:rsid w:val="00741586"/>
    <w:rsid w:val="00741A9E"/>
    <w:rsid w:val="00741DB8"/>
    <w:rsid w:val="00742882"/>
    <w:rsid w:val="007453AE"/>
    <w:rsid w:val="007454D1"/>
    <w:rsid w:val="007524E9"/>
    <w:rsid w:val="007551DD"/>
    <w:rsid w:val="0075640B"/>
    <w:rsid w:val="00761773"/>
    <w:rsid w:val="00761E12"/>
    <w:rsid w:val="00763569"/>
    <w:rsid w:val="007643F5"/>
    <w:rsid w:val="0077052A"/>
    <w:rsid w:val="00773D7B"/>
    <w:rsid w:val="007753E5"/>
    <w:rsid w:val="007859B2"/>
    <w:rsid w:val="00791702"/>
    <w:rsid w:val="00792D3B"/>
    <w:rsid w:val="007A31A2"/>
    <w:rsid w:val="007A5603"/>
    <w:rsid w:val="007A6967"/>
    <w:rsid w:val="007B0BEF"/>
    <w:rsid w:val="007B0F69"/>
    <w:rsid w:val="007B1DCF"/>
    <w:rsid w:val="007B1E53"/>
    <w:rsid w:val="007B59E4"/>
    <w:rsid w:val="007C2C4C"/>
    <w:rsid w:val="007C325E"/>
    <w:rsid w:val="007C3D24"/>
    <w:rsid w:val="007C5C9D"/>
    <w:rsid w:val="007C7E22"/>
    <w:rsid w:val="007D2AF5"/>
    <w:rsid w:val="007D4BD4"/>
    <w:rsid w:val="007D6897"/>
    <w:rsid w:val="007E53B6"/>
    <w:rsid w:val="007F2E6C"/>
    <w:rsid w:val="007F36CC"/>
    <w:rsid w:val="007F37A0"/>
    <w:rsid w:val="007F6178"/>
    <w:rsid w:val="00800E6B"/>
    <w:rsid w:val="00804926"/>
    <w:rsid w:val="00807573"/>
    <w:rsid w:val="00807FBD"/>
    <w:rsid w:val="00811518"/>
    <w:rsid w:val="008163ED"/>
    <w:rsid w:val="00817182"/>
    <w:rsid w:val="008204E6"/>
    <w:rsid w:val="00825E5E"/>
    <w:rsid w:val="00826D5E"/>
    <w:rsid w:val="008278FB"/>
    <w:rsid w:val="008479DC"/>
    <w:rsid w:val="00864AD6"/>
    <w:rsid w:val="00864E7B"/>
    <w:rsid w:val="008739D5"/>
    <w:rsid w:val="00875AFD"/>
    <w:rsid w:val="00875DBA"/>
    <w:rsid w:val="00881D51"/>
    <w:rsid w:val="00882529"/>
    <w:rsid w:val="00883BDE"/>
    <w:rsid w:val="00895187"/>
    <w:rsid w:val="008A4287"/>
    <w:rsid w:val="008B51FC"/>
    <w:rsid w:val="008C1FA9"/>
    <w:rsid w:val="008C4EE1"/>
    <w:rsid w:val="008C50AF"/>
    <w:rsid w:val="008D275E"/>
    <w:rsid w:val="008D55E8"/>
    <w:rsid w:val="008D6B74"/>
    <w:rsid w:val="008E3F0E"/>
    <w:rsid w:val="008E4E7D"/>
    <w:rsid w:val="008E6F2C"/>
    <w:rsid w:val="008F0854"/>
    <w:rsid w:val="008F0877"/>
    <w:rsid w:val="00905124"/>
    <w:rsid w:val="00905695"/>
    <w:rsid w:val="00907C81"/>
    <w:rsid w:val="009118A1"/>
    <w:rsid w:val="00911BD2"/>
    <w:rsid w:val="00912B24"/>
    <w:rsid w:val="00915827"/>
    <w:rsid w:val="00916041"/>
    <w:rsid w:val="0091677E"/>
    <w:rsid w:val="00923C29"/>
    <w:rsid w:val="00925FBB"/>
    <w:rsid w:val="00926CF0"/>
    <w:rsid w:val="009271FB"/>
    <w:rsid w:val="0093414B"/>
    <w:rsid w:val="00955C51"/>
    <w:rsid w:val="00973487"/>
    <w:rsid w:val="0097796B"/>
    <w:rsid w:val="00983175"/>
    <w:rsid w:val="00983784"/>
    <w:rsid w:val="009879F5"/>
    <w:rsid w:val="00990797"/>
    <w:rsid w:val="00992051"/>
    <w:rsid w:val="00992651"/>
    <w:rsid w:val="009934B6"/>
    <w:rsid w:val="00994F1B"/>
    <w:rsid w:val="009970CE"/>
    <w:rsid w:val="009A0A0A"/>
    <w:rsid w:val="009A1886"/>
    <w:rsid w:val="009A4C99"/>
    <w:rsid w:val="009A5040"/>
    <w:rsid w:val="009A6FC3"/>
    <w:rsid w:val="009A7745"/>
    <w:rsid w:val="009B12C4"/>
    <w:rsid w:val="009B4126"/>
    <w:rsid w:val="009B6E0F"/>
    <w:rsid w:val="009C2B50"/>
    <w:rsid w:val="009D4AC3"/>
    <w:rsid w:val="009E1CA9"/>
    <w:rsid w:val="009E66A2"/>
    <w:rsid w:val="009E6868"/>
    <w:rsid w:val="009F2DE9"/>
    <w:rsid w:val="009F49B7"/>
    <w:rsid w:val="00A02F5C"/>
    <w:rsid w:val="00A105E9"/>
    <w:rsid w:val="00A13051"/>
    <w:rsid w:val="00A14F24"/>
    <w:rsid w:val="00A15C7A"/>
    <w:rsid w:val="00A218AA"/>
    <w:rsid w:val="00A30E25"/>
    <w:rsid w:val="00A30ECB"/>
    <w:rsid w:val="00A3509D"/>
    <w:rsid w:val="00A40948"/>
    <w:rsid w:val="00A40E5D"/>
    <w:rsid w:val="00A42B33"/>
    <w:rsid w:val="00A43062"/>
    <w:rsid w:val="00A434EF"/>
    <w:rsid w:val="00A434F0"/>
    <w:rsid w:val="00A46162"/>
    <w:rsid w:val="00A50733"/>
    <w:rsid w:val="00A56C50"/>
    <w:rsid w:val="00A577F2"/>
    <w:rsid w:val="00A6260E"/>
    <w:rsid w:val="00A635E9"/>
    <w:rsid w:val="00A679E0"/>
    <w:rsid w:val="00A70CE8"/>
    <w:rsid w:val="00A83375"/>
    <w:rsid w:val="00A83853"/>
    <w:rsid w:val="00A87234"/>
    <w:rsid w:val="00A8772F"/>
    <w:rsid w:val="00AB1E60"/>
    <w:rsid w:val="00AB1FC3"/>
    <w:rsid w:val="00AB2A28"/>
    <w:rsid w:val="00AB34BB"/>
    <w:rsid w:val="00AB504B"/>
    <w:rsid w:val="00AB7421"/>
    <w:rsid w:val="00AC0542"/>
    <w:rsid w:val="00AC15EE"/>
    <w:rsid w:val="00AD0AC6"/>
    <w:rsid w:val="00AD6383"/>
    <w:rsid w:val="00AD757D"/>
    <w:rsid w:val="00AE4814"/>
    <w:rsid w:val="00AE4FE9"/>
    <w:rsid w:val="00AF3934"/>
    <w:rsid w:val="00AF40FF"/>
    <w:rsid w:val="00AF4B9E"/>
    <w:rsid w:val="00AF503A"/>
    <w:rsid w:val="00AF7104"/>
    <w:rsid w:val="00AF79A8"/>
    <w:rsid w:val="00B00B31"/>
    <w:rsid w:val="00B02299"/>
    <w:rsid w:val="00B117C0"/>
    <w:rsid w:val="00B15D4C"/>
    <w:rsid w:val="00B219C6"/>
    <w:rsid w:val="00B2312E"/>
    <w:rsid w:val="00B2388A"/>
    <w:rsid w:val="00B3017D"/>
    <w:rsid w:val="00B31BA2"/>
    <w:rsid w:val="00B33CE6"/>
    <w:rsid w:val="00B3731B"/>
    <w:rsid w:val="00B3748E"/>
    <w:rsid w:val="00B37B98"/>
    <w:rsid w:val="00B45018"/>
    <w:rsid w:val="00B4613A"/>
    <w:rsid w:val="00B506C5"/>
    <w:rsid w:val="00B5375C"/>
    <w:rsid w:val="00B564A0"/>
    <w:rsid w:val="00B61407"/>
    <w:rsid w:val="00B62509"/>
    <w:rsid w:val="00B67C5C"/>
    <w:rsid w:val="00B72D51"/>
    <w:rsid w:val="00B7488B"/>
    <w:rsid w:val="00B76BBD"/>
    <w:rsid w:val="00B82E9C"/>
    <w:rsid w:val="00B84E9E"/>
    <w:rsid w:val="00B8756C"/>
    <w:rsid w:val="00B91FC8"/>
    <w:rsid w:val="00B93383"/>
    <w:rsid w:val="00BA579C"/>
    <w:rsid w:val="00BB2E7A"/>
    <w:rsid w:val="00BB3B66"/>
    <w:rsid w:val="00BB3BF4"/>
    <w:rsid w:val="00BC2D82"/>
    <w:rsid w:val="00BD08F9"/>
    <w:rsid w:val="00BD2EEF"/>
    <w:rsid w:val="00BD3D04"/>
    <w:rsid w:val="00BD3D52"/>
    <w:rsid w:val="00BD6B0C"/>
    <w:rsid w:val="00BE0DE9"/>
    <w:rsid w:val="00BE3190"/>
    <w:rsid w:val="00BE39C2"/>
    <w:rsid w:val="00BE7284"/>
    <w:rsid w:val="00BF1B45"/>
    <w:rsid w:val="00BF4A20"/>
    <w:rsid w:val="00BF6C4C"/>
    <w:rsid w:val="00C04AFF"/>
    <w:rsid w:val="00C05853"/>
    <w:rsid w:val="00C13147"/>
    <w:rsid w:val="00C13B7D"/>
    <w:rsid w:val="00C14787"/>
    <w:rsid w:val="00C27D74"/>
    <w:rsid w:val="00C3242B"/>
    <w:rsid w:val="00C37763"/>
    <w:rsid w:val="00C40558"/>
    <w:rsid w:val="00C41AEC"/>
    <w:rsid w:val="00C41C36"/>
    <w:rsid w:val="00C47EFE"/>
    <w:rsid w:val="00C50751"/>
    <w:rsid w:val="00C50BB2"/>
    <w:rsid w:val="00C577E4"/>
    <w:rsid w:val="00C60B93"/>
    <w:rsid w:val="00C65E25"/>
    <w:rsid w:val="00C66BFF"/>
    <w:rsid w:val="00C67400"/>
    <w:rsid w:val="00C703BD"/>
    <w:rsid w:val="00C71AFD"/>
    <w:rsid w:val="00C72557"/>
    <w:rsid w:val="00C822C6"/>
    <w:rsid w:val="00C90BDB"/>
    <w:rsid w:val="00C91A5C"/>
    <w:rsid w:val="00C92C8B"/>
    <w:rsid w:val="00C92FFD"/>
    <w:rsid w:val="00C97686"/>
    <w:rsid w:val="00CA4F39"/>
    <w:rsid w:val="00CB04BD"/>
    <w:rsid w:val="00CB09CF"/>
    <w:rsid w:val="00CB2370"/>
    <w:rsid w:val="00CC1646"/>
    <w:rsid w:val="00CC5038"/>
    <w:rsid w:val="00CC56C3"/>
    <w:rsid w:val="00CD0278"/>
    <w:rsid w:val="00CD2D16"/>
    <w:rsid w:val="00CD53DF"/>
    <w:rsid w:val="00CD7D8E"/>
    <w:rsid w:val="00CE1643"/>
    <w:rsid w:val="00CE3F19"/>
    <w:rsid w:val="00CE77D6"/>
    <w:rsid w:val="00CF203C"/>
    <w:rsid w:val="00CF4091"/>
    <w:rsid w:val="00CF608E"/>
    <w:rsid w:val="00D00A89"/>
    <w:rsid w:val="00D020FD"/>
    <w:rsid w:val="00D03C7D"/>
    <w:rsid w:val="00D06CE6"/>
    <w:rsid w:val="00D10F09"/>
    <w:rsid w:val="00D14B5A"/>
    <w:rsid w:val="00D165E5"/>
    <w:rsid w:val="00D2063E"/>
    <w:rsid w:val="00D23A0B"/>
    <w:rsid w:val="00D32D75"/>
    <w:rsid w:val="00D42171"/>
    <w:rsid w:val="00D42EA8"/>
    <w:rsid w:val="00D51A08"/>
    <w:rsid w:val="00D55DB7"/>
    <w:rsid w:val="00D56365"/>
    <w:rsid w:val="00D629BD"/>
    <w:rsid w:val="00D6448F"/>
    <w:rsid w:val="00D64F1B"/>
    <w:rsid w:val="00D8051A"/>
    <w:rsid w:val="00D8194A"/>
    <w:rsid w:val="00D844A0"/>
    <w:rsid w:val="00D87609"/>
    <w:rsid w:val="00DA1B61"/>
    <w:rsid w:val="00DB1DFF"/>
    <w:rsid w:val="00DB3B56"/>
    <w:rsid w:val="00DB6448"/>
    <w:rsid w:val="00DC02A7"/>
    <w:rsid w:val="00DE01E7"/>
    <w:rsid w:val="00DE08A3"/>
    <w:rsid w:val="00DE2241"/>
    <w:rsid w:val="00DE2361"/>
    <w:rsid w:val="00DE25E5"/>
    <w:rsid w:val="00DE3251"/>
    <w:rsid w:val="00DE5A08"/>
    <w:rsid w:val="00DE659F"/>
    <w:rsid w:val="00DE6687"/>
    <w:rsid w:val="00DE7714"/>
    <w:rsid w:val="00DF04A0"/>
    <w:rsid w:val="00DF0CD2"/>
    <w:rsid w:val="00DF4055"/>
    <w:rsid w:val="00DF5161"/>
    <w:rsid w:val="00DF7F12"/>
    <w:rsid w:val="00E04469"/>
    <w:rsid w:val="00E069C5"/>
    <w:rsid w:val="00E23569"/>
    <w:rsid w:val="00E23F55"/>
    <w:rsid w:val="00E25FDF"/>
    <w:rsid w:val="00E26BE3"/>
    <w:rsid w:val="00E27EDC"/>
    <w:rsid w:val="00E30B28"/>
    <w:rsid w:val="00E3350C"/>
    <w:rsid w:val="00E34036"/>
    <w:rsid w:val="00E343E4"/>
    <w:rsid w:val="00E34BD5"/>
    <w:rsid w:val="00E362D1"/>
    <w:rsid w:val="00E410C1"/>
    <w:rsid w:val="00E42B35"/>
    <w:rsid w:val="00E55CD3"/>
    <w:rsid w:val="00E6247E"/>
    <w:rsid w:val="00E65FCA"/>
    <w:rsid w:val="00E710E1"/>
    <w:rsid w:val="00E758D0"/>
    <w:rsid w:val="00E77001"/>
    <w:rsid w:val="00E7767C"/>
    <w:rsid w:val="00E83B41"/>
    <w:rsid w:val="00E841C8"/>
    <w:rsid w:val="00E8568B"/>
    <w:rsid w:val="00E915D6"/>
    <w:rsid w:val="00E93867"/>
    <w:rsid w:val="00E93F90"/>
    <w:rsid w:val="00E94A30"/>
    <w:rsid w:val="00EA2318"/>
    <w:rsid w:val="00EA3024"/>
    <w:rsid w:val="00EA4932"/>
    <w:rsid w:val="00EA7B40"/>
    <w:rsid w:val="00EB1622"/>
    <w:rsid w:val="00EB1B98"/>
    <w:rsid w:val="00EC3FBC"/>
    <w:rsid w:val="00ED1D6A"/>
    <w:rsid w:val="00ED45EC"/>
    <w:rsid w:val="00EE6C9E"/>
    <w:rsid w:val="00EF2120"/>
    <w:rsid w:val="00EF3D58"/>
    <w:rsid w:val="00EF416F"/>
    <w:rsid w:val="00EF6EFE"/>
    <w:rsid w:val="00F03CBE"/>
    <w:rsid w:val="00F057E9"/>
    <w:rsid w:val="00F13141"/>
    <w:rsid w:val="00F17EBA"/>
    <w:rsid w:val="00F219DD"/>
    <w:rsid w:val="00F21BAB"/>
    <w:rsid w:val="00F224D7"/>
    <w:rsid w:val="00F25C1C"/>
    <w:rsid w:val="00F31587"/>
    <w:rsid w:val="00F3204F"/>
    <w:rsid w:val="00F32DD8"/>
    <w:rsid w:val="00F35EB6"/>
    <w:rsid w:val="00F36DB3"/>
    <w:rsid w:val="00F3739D"/>
    <w:rsid w:val="00F41F2F"/>
    <w:rsid w:val="00F42DAD"/>
    <w:rsid w:val="00F45327"/>
    <w:rsid w:val="00F465BA"/>
    <w:rsid w:val="00F46F13"/>
    <w:rsid w:val="00F5140C"/>
    <w:rsid w:val="00F53FA5"/>
    <w:rsid w:val="00F544C5"/>
    <w:rsid w:val="00F60E6F"/>
    <w:rsid w:val="00F6299F"/>
    <w:rsid w:val="00F67642"/>
    <w:rsid w:val="00F70418"/>
    <w:rsid w:val="00F71681"/>
    <w:rsid w:val="00F835AF"/>
    <w:rsid w:val="00F8559A"/>
    <w:rsid w:val="00F86695"/>
    <w:rsid w:val="00F87D54"/>
    <w:rsid w:val="00F87DF1"/>
    <w:rsid w:val="00F9261E"/>
    <w:rsid w:val="00FA244A"/>
    <w:rsid w:val="00FA44EB"/>
    <w:rsid w:val="00FA4FC1"/>
    <w:rsid w:val="00FB7B52"/>
    <w:rsid w:val="00FD2FDD"/>
    <w:rsid w:val="00FD59B8"/>
    <w:rsid w:val="00FE3007"/>
    <w:rsid w:val="00FE68BA"/>
    <w:rsid w:val="00FE727A"/>
    <w:rsid w:val="00FF2264"/>
    <w:rsid w:val="00FF4836"/>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613543-19F1-CE4A-B578-2213B89B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BodyText"/>
    <w:link w:val="Heading1Char"/>
    <w:qFormat/>
    <w:pPr>
      <w:numPr>
        <w:numId w:val="4"/>
      </w:numPr>
      <w:tabs>
        <w:tab w:val="left" w:pos="720"/>
      </w:tabs>
      <w:spacing w:after="240"/>
      <w:ind w:right="720"/>
      <w:outlineLvl w:val="0"/>
    </w:pPr>
    <w:rPr>
      <w:rFonts w:ascii="Times New Roman Bold" w:hAnsi="Times New Roman Bold"/>
      <w:b/>
    </w:rPr>
  </w:style>
  <w:style w:type="paragraph" w:styleId="Heading2">
    <w:name w:val="heading 2"/>
    <w:basedOn w:val="Normal"/>
    <w:next w:val="BodyText2"/>
    <w:link w:val="Heading2Char"/>
    <w:qFormat/>
    <w:pPr>
      <w:numPr>
        <w:ilvl w:val="1"/>
        <w:numId w:val="4"/>
      </w:numPr>
      <w:tabs>
        <w:tab w:val="left" w:pos="2160"/>
      </w:tabs>
      <w:spacing w:after="200"/>
      <w:outlineLvl w:val="1"/>
    </w:pPr>
  </w:style>
  <w:style w:type="paragraph" w:styleId="Heading3">
    <w:name w:val="heading 3"/>
    <w:basedOn w:val="Normal"/>
    <w:next w:val="BodyText3"/>
    <w:qFormat/>
    <w:rsid w:val="00D10F09"/>
    <w:pPr>
      <w:numPr>
        <w:ilvl w:val="2"/>
        <w:numId w:val="4"/>
      </w:numPr>
      <w:spacing w:after="240"/>
      <w:ind w:left="720" w:firstLine="720"/>
      <w:outlineLvl w:val="2"/>
    </w:pPr>
    <w:rPr>
      <w:rFonts w:eastAsia="Calibri"/>
      <w:sz w:val="24"/>
      <w:szCs w:val="24"/>
    </w:rPr>
  </w:style>
  <w:style w:type="paragraph" w:styleId="Heading4">
    <w:name w:val="heading 4"/>
    <w:basedOn w:val="Normal"/>
    <w:next w:val="BodyTextIndent"/>
    <w:qFormat/>
    <w:pPr>
      <w:numPr>
        <w:ilvl w:val="3"/>
        <w:numId w:val="4"/>
      </w:numPr>
      <w:spacing w:after="240"/>
      <w:ind w:right="720"/>
      <w:outlineLvl w:val="3"/>
    </w:pPr>
  </w:style>
  <w:style w:type="paragraph" w:styleId="Heading5">
    <w:name w:val="heading 5"/>
    <w:basedOn w:val="Normal"/>
    <w:next w:val="Normal"/>
    <w:qFormat/>
    <w:pPr>
      <w:spacing w:after="240"/>
      <w:outlineLvl w:val="4"/>
    </w:p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style>
  <w:style w:type="paragraph" w:styleId="Heading9">
    <w:name w:val="heading 9"/>
    <w:basedOn w:val="Normal"/>
    <w:next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00"/>
      <w:ind w:firstLine="1440"/>
    </w:pPr>
  </w:style>
  <w:style w:type="paragraph" w:styleId="BodyText2">
    <w:name w:val="Body Text 2"/>
    <w:aliases w:val="Body Text Continued,btc"/>
    <w:basedOn w:val="Normal"/>
    <w:pPr>
      <w:spacing w:after="240"/>
      <w:ind w:firstLine="1440"/>
    </w:pPr>
  </w:style>
  <w:style w:type="paragraph" w:styleId="BodyText3">
    <w:name w:val="Body Text 3"/>
    <w:basedOn w:val="Normal"/>
    <w:pPr>
      <w:spacing w:after="240"/>
      <w:ind w:firstLine="2160"/>
    </w:pPr>
  </w:style>
  <w:style w:type="paragraph" w:styleId="BodyTextIndent">
    <w:name w:val="Body Text Indent"/>
    <w:basedOn w:val="Normal"/>
    <w:pPr>
      <w:spacing w:after="240"/>
      <w:ind w:left="720" w:firstLine="21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enteredheading">
    <w:name w:val="centered heading"/>
    <w:aliases w:val="ch,Centered Heading"/>
    <w:basedOn w:val="tocpageno"/>
    <w:pPr>
      <w:jc w:val="center"/>
    </w:pPr>
    <w:rPr>
      <w:caps/>
      <w:u w:val="none"/>
    </w:rPr>
  </w:style>
  <w:style w:type="paragraph" w:customStyle="1" w:styleId="tocpageno">
    <w:name w:val="tocpageno"/>
    <w:basedOn w:val="Normal"/>
    <w:next w:val="Normal"/>
    <w:pPr>
      <w:spacing w:line="480" w:lineRule="auto"/>
      <w:jc w:val="right"/>
    </w:pPr>
    <w:rPr>
      <w:u w:val="single"/>
    </w:rPr>
  </w:style>
  <w:style w:type="paragraph" w:styleId="Signature">
    <w:name w:val="Signature"/>
    <w:aliases w:val="s"/>
    <w:basedOn w:val="Normal"/>
    <w:pPr>
      <w:ind w:left="4680"/>
    </w:pPr>
  </w:style>
  <w:style w:type="paragraph" w:customStyle="1" w:styleId="leftheading">
    <w:name w:val="left heading"/>
    <w:aliases w:val="lh,Left Heading"/>
    <w:basedOn w:val="Normal"/>
  </w:style>
  <w:style w:type="paragraph" w:styleId="TOC4">
    <w:name w:val="toc 4"/>
    <w:basedOn w:val="Normal"/>
    <w:next w:val="Normal"/>
    <w:autoRedefine/>
    <w:semiHidden/>
    <w:pPr>
      <w:tabs>
        <w:tab w:val="left" w:pos="1440"/>
        <w:tab w:val="left" w:leader="dot" w:pos="9072"/>
      </w:tabs>
      <w:spacing w:after="240"/>
      <w:ind w:left="2880" w:right="1440" w:hanging="720"/>
    </w:pPr>
    <w:rPr>
      <w:noProof/>
    </w:rPr>
  </w:style>
  <w:style w:type="paragraph" w:styleId="TOC1">
    <w:name w:val="toc 1"/>
    <w:basedOn w:val="Normal"/>
    <w:next w:val="Normal"/>
    <w:autoRedefine/>
    <w:semiHidden/>
    <w:pPr>
      <w:tabs>
        <w:tab w:val="left" w:pos="9072"/>
      </w:tabs>
      <w:spacing w:before="240" w:after="240"/>
      <w:ind w:left="720" w:right="1440" w:hanging="720"/>
    </w:pPr>
    <w:rPr>
      <w:caps/>
      <w:noProof/>
    </w:rPr>
  </w:style>
  <w:style w:type="paragraph" w:styleId="TOC2">
    <w:name w:val="toc 2"/>
    <w:basedOn w:val="Normal"/>
    <w:next w:val="Normal"/>
    <w:autoRedefine/>
    <w:semiHidden/>
    <w:pPr>
      <w:tabs>
        <w:tab w:val="left" w:pos="720"/>
        <w:tab w:val="left" w:leader="dot" w:pos="9072"/>
      </w:tabs>
      <w:spacing w:after="240"/>
      <w:ind w:left="1440" w:right="1440" w:hanging="720"/>
    </w:pPr>
    <w:rPr>
      <w:noProof/>
    </w:rPr>
  </w:style>
  <w:style w:type="paragraph" w:styleId="TOC3">
    <w:name w:val="toc 3"/>
    <w:basedOn w:val="Normal"/>
    <w:next w:val="Normal"/>
    <w:autoRedefine/>
    <w:semiHidden/>
    <w:pPr>
      <w:tabs>
        <w:tab w:val="left" w:pos="1440"/>
        <w:tab w:val="left" w:leader="dot" w:pos="9072"/>
      </w:tabs>
      <w:spacing w:after="240"/>
      <w:ind w:left="2160" w:right="1440" w:hanging="720"/>
    </w:pPr>
    <w:rPr>
      <w:noProof/>
    </w:rPr>
  </w:style>
  <w:style w:type="paragraph" w:styleId="TOC5">
    <w:name w:val="toc 5"/>
    <w:basedOn w:val="Normal"/>
    <w:next w:val="Normal"/>
    <w:autoRedefine/>
    <w:semiHidden/>
    <w:pPr>
      <w:tabs>
        <w:tab w:val="left" w:pos="1440"/>
        <w:tab w:val="left" w:leader="dot" w:pos="9072"/>
      </w:tabs>
      <w:spacing w:after="240"/>
      <w:ind w:left="3600" w:right="1440" w:hanging="720"/>
    </w:pPr>
    <w:rPr>
      <w:noProof/>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rPr>
      <w:sz w:val="24"/>
    </w:rPr>
  </w:style>
  <w:style w:type="paragraph" w:customStyle="1" w:styleId="toctitle">
    <w:name w:val="toctitle"/>
    <w:basedOn w:val="Normal"/>
    <w:next w:val="tocpageno"/>
    <w:pPr>
      <w:jc w:val="center"/>
    </w:pPr>
    <w:rPr>
      <w:rFonts w:ascii="Times New Roman Bold" w:hAnsi="Times New Roman Bold"/>
      <w:b/>
      <w:caps/>
    </w:rPr>
  </w:style>
  <w:style w:type="paragraph" w:customStyle="1" w:styleId="rightheading">
    <w:name w:val="right heading"/>
    <w:aliases w:val="rh"/>
    <w:basedOn w:val="Normal"/>
    <w:next w:val="BodyText"/>
    <w:pPr>
      <w:jc w:val="right"/>
    </w:pPr>
  </w:style>
  <w:style w:type="character" w:styleId="FootnoteReference">
    <w:name w:val="footnote reference"/>
    <w:semiHidden/>
    <w:rPr>
      <w:position w:val="6"/>
      <w:sz w:val="16"/>
    </w:rPr>
  </w:style>
  <w:style w:type="paragraph" w:styleId="FootnoteText">
    <w:name w:val="footnote text"/>
    <w:basedOn w:val="Normal"/>
    <w:semiHidden/>
    <w:pPr>
      <w:tabs>
        <w:tab w:val="left" w:pos="1080"/>
      </w:tabs>
      <w:spacing w:before="240"/>
      <w:ind w:firstLine="720"/>
    </w:pPr>
  </w:style>
  <w:style w:type="paragraph" w:customStyle="1" w:styleId="FooterID">
    <w:name w:val="Footer ID"/>
    <w:basedOn w:val="Footer"/>
    <w:pPr>
      <w:tabs>
        <w:tab w:val="clear" w:pos="4320"/>
        <w:tab w:val="clear" w:pos="8640"/>
        <w:tab w:val="center" w:pos="4680"/>
        <w:tab w:val="right" w:pos="9360"/>
      </w:tabs>
    </w:pPr>
    <w:rPr>
      <w:caps/>
      <w:sz w:val="12"/>
    </w:rPr>
  </w:style>
  <w:style w:type="paragraph" w:customStyle="1" w:styleId="HeadingTitle">
    <w:name w:val="Heading Title"/>
    <w:basedOn w:val="Heading1"/>
  </w:style>
  <w:style w:type="paragraph" w:customStyle="1" w:styleId="HeadingTitleBold">
    <w:name w:val="Heading Title Bold"/>
    <w:basedOn w:val="HeadingTitle"/>
    <w:rPr>
      <w:b w:val="0"/>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pPr>
      <w:spacing w:after="120"/>
      <w:ind w:firstLine="3240"/>
    </w:pPr>
  </w:style>
  <w:style w:type="paragraph" w:styleId="BlockText">
    <w:name w:val="Block Text"/>
    <w:aliases w:val="Quote Single Spaced,q1"/>
    <w:basedOn w:val="Normal"/>
    <w:pPr>
      <w:spacing w:after="120"/>
      <w:ind w:left="1440" w:right="1440"/>
    </w:pPr>
  </w:style>
  <w:style w:type="paragraph" w:styleId="PlainText">
    <w:name w:val="Plain Text"/>
    <w:basedOn w:val="Normal"/>
    <w:rPr>
      <w:rFonts w:ascii="Courier New" w:hAnsi="Courier New"/>
    </w:rPr>
  </w:style>
  <w:style w:type="paragraph" w:styleId="BodyTextIndent3">
    <w:name w:val="Body Text Indent 3"/>
    <w:basedOn w:val="Normal"/>
    <w:pPr>
      <w:spacing w:after="120"/>
      <w:ind w:left="360"/>
    </w:pPr>
    <w:rPr>
      <w:sz w:val="16"/>
    </w:rPr>
  </w:style>
  <w:style w:type="paragraph" w:customStyle="1" w:styleId="BodyText4">
    <w:name w:val="Body Text 4"/>
    <w:aliases w:val="bt4"/>
    <w:basedOn w:val="BodyText3"/>
  </w:style>
  <w:style w:type="paragraph" w:customStyle="1" w:styleId="AgreeTitlePg">
    <w:name w:val="AgreeTitlePg"/>
    <w:basedOn w:val="Normal"/>
  </w:style>
  <w:style w:type="paragraph" w:styleId="Title">
    <w:name w:val="Title"/>
    <w:basedOn w:val="Normal"/>
    <w:qFormat/>
    <w:pPr>
      <w:spacing w:after="480"/>
      <w:jc w:val="center"/>
      <w:outlineLvl w:val="0"/>
    </w:pPr>
    <w:rPr>
      <w:rFonts w:ascii="Times New Roman Bold" w:hAnsi="Times New Roman Bold"/>
      <w:b/>
      <w:caps/>
      <w:kern w:val="28"/>
    </w:rPr>
  </w:style>
  <w:style w:type="paragraph" w:customStyle="1" w:styleId="BODYTECT">
    <w:name w:val="BODY TECT"/>
    <w:basedOn w:val="Normal"/>
    <w:pPr>
      <w:ind w:firstLine="720"/>
    </w:pPr>
  </w:style>
  <w:style w:type="paragraph" w:customStyle="1" w:styleId="bodytextg">
    <w:name w:val="body textg"/>
    <w:basedOn w:val="Heading1"/>
    <w:pPr>
      <w:ind w:right="0"/>
    </w:pPr>
  </w:style>
  <w:style w:type="paragraph" w:customStyle="1" w:styleId="BodyText1">
    <w:name w:val="Body Text1"/>
    <w:basedOn w:val="Normal"/>
    <w:pPr>
      <w:spacing w:after="220"/>
      <w:ind w:firstLine="1440"/>
    </w:pPr>
  </w:style>
  <w:style w:type="paragraph" w:styleId="List">
    <w:name w:val="List"/>
    <w:basedOn w:val="Normal"/>
    <w:pPr>
      <w:spacing w:after="120"/>
    </w:pPr>
  </w:style>
  <w:style w:type="paragraph" w:customStyle="1" w:styleId="Address">
    <w:name w:val="Address"/>
    <w:aliases w:val="ad"/>
    <w:basedOn w:val="Salutation"/>
    <w:pPr>
      <w:spacing w:after="240"/>
      <w:jc w:val="left"/>
    </w:pPr>
    <w:rPr>
      <w:sz w:val="24"/>
    </w:rPr>
  </w:style>
  <w:style w:type="paragraph" w:styleId="Salutation">
    <w:name w:val="Salutation"/>
    <w:basedOn w:val="Normal"/>
    <w:next w:val="Normal"/>
  </w:style>
  <w:style w:type="paragraph" w:styleId="Closing">
    <w:name w:val="Closing"/>
    <w:aliases w:val="cl"/>
    <w:basedOn w:val="Normal"/>
    <w:pPr>
      <w:keepNext/>
      <w:spacing w:after="240"/>
      <w:ind w:left="4680"/>
    </w:pPr>
  </w:style>
  <w:style w:type="paragraph" w:customStyle="1" w:styleId="Subject">
    <w:name w:val="Subject"/>
    <w:aliases w:val="Regarding,re"/>
    <w:basedOn w:val="Normal"/>
    <w:next w:val="Salutation"/>
    <w:pPr>
      <w:spacing w:before="240" w:after="240"/>
      <w:ind w:left="2160" w:hanging="720"/>
    </w:pPr>
  </w:style>
  <w:style w:type="paragraph" w:styleId="ListNumber">
    <w:name w:val="List Number"/>
    <w:aliases w:val="Body Numbered First Indent,bnf"/>
    <w:basedOn w:val="Normal"/>
    <w:pPr>
      <w:numPr>
        <w:numId w:val="1"/>
      </w:numPr>
      <w:tabs>
        <w:tab w:val="left" w:pos="360"/>
        <w:tab w:val="num" w:pos="720"/>
        <w:tab w:val="left" w:pos="2160"/>
      </w:tabs>
      <w:spacing w:after="200"/>
      <w:ind w:left="0" w:firstLine="0"/>
    </w:pPr>
  </w:style>
  <w:style w:type="character" w:customStyle="1" w:styleId="Heading1Char">
    <w:name w:val="Heading 1 Char"/>
    <w:link w:val="Heading1"/>
    <w:rsid w:val="00165386"/>
    <w:rPr>
      <w:rFonts w:ascii="Times New Roman Bold" w:hAnsi="Times New Roman Bold"/>
      <w:b/>
    </w:rPr>
  </w:style>
  <w:style w:type="paragraph" w:customStyle="1" w:styleId="CharChar1">
    <w:name w:val="Char Char1"/>
    <w:basedOn w:val="Normal"/>
    <w:next w:val="Heading1"/>
    <w:rsid w:val="00DE2241"/>
    <w:pPr>
      <w:tabs>
        <w:tab w:val="num" w:pos="360"/>
      </w:tabs>
      <w:spacing w:after="160" w:line="240" w:lineRule="exact"/>
      <w:ind w:left="360" w:hanging="360"/>
      <w:jc w:val="left"/>
    </w:pPr>
    <w:rPr>
      <w:rFonts w:ascii="Arial" w:eastAsia="Arial" w:hAnsi="Arial" w:cs="Arial"/>
      <w:sz w:val="22"/>
      <w:szCs w:val="24"/>
    </w:rPr>
  </w:style>
  <w:style w:type="paragraph" w:styleId="BalloonText">
    <w:name w:val="Balloon Text"/>
    <w:basedOn w:val="Normal"/>
    <w:link w:val="BalloonTextChar"/>
    <w:uiPriority w:val="99"/>
    <w:semiHidden/>
    <w:unhideWhenUsed/>
    <w:rsid w:val="00BE0DE9"/>
    <w:rPr>
      <w:rFonts w:ascii="Tahoma" w:hAnsi="Tahoma" w:cs="Tahoma"/>
      <w:sz w:val="16"/>
      <w:szCs w:val="16"/>
    </w:rPr>
  </w:style>
  <w:style w:type="character" w:customStyle="1" w:styleId="BalloonTextChar">
    <w:name w:val="Balloon Text Char"/>
    <w:link w:val="BalloonText"/>
    <w:uiPriority w:val="99"/>
    <w:semiHidden/>
    <w:rsid w:val="00BE0DE9"/>
    <w:rPr>
      <w:rFonts w:ascii="Tahoma" w:hAnsi="Tahoma" w:cs="Tahoma"/>
      <w:sz w:val="16"/>
      <w:szCs w:val="16"/>
    </w:rPr>
  </w:style>
  <w:style w:type="character" w:customStyle="1" w:styleId="Heading2Char">
    <w:name w:val="Heading 2 Char"/>
    <w:link w:val="Heading2"/>
    <w:rsid w:val="00DA1B61"/>
  </w:style>
  <w:style w:type="character" w:styleId="CommentReference">
    <w:name w:val="annotation reference"/>
    <w:uiPriority w:val="99"/>
    <w:semiHidden/>
    <w:unhideWhenUsed/>
    <w:rsid w:val="004A0C55"/>
    <w:rPr>
      <w:sz w:val="16"/>
      <w:szCs w:val="16"/>
    </w:rPr>
  </w:style>
  <w:style w:type="paragraph" w:styleId="CommentText">
    <w:name w:val="annotation text"/>
    <w:basedOn w:val="Normal"/>
    <w:link w:val="CommentTextChar"/>
    <w:uiPriority w:val="99"/>
    <w:semiHidden/>
    <w:unhideWhenUsed/>
    <w:rsid w:val="004A0C55"/>
  </w:style>
  <w:style w:type="character" w:customStyle="1" w:styleId="CommentTextChar">
    <w:name w:val="Comment Text Char"/>
    <w:basedOn w:val="DefaultParagraphFont"/>
    <w:link w:val="CommentText"/>
    <w:uiPriority w:val="99"/>
    <w:semiHidden/>
    <w:rsid w:val="004A0C55"/>
  </w:style>
  <w:style w:type="paragraph" w:styleId="CommentSubject">
    <w:name w:val="annotation subject"/>
    <w:basedOn w:val="CommentText"/>
    <w:next w:val="CommentText"/>
    <w:link w:val="CommentSubjectChar"/>
    <w:uiPriority w:val="99"/>
    <w:semiHidden/>
    <w:unhideWhenUsed/>
    <w:rsid w:val="004A0C55"/>
    <w:rPr>
      <w:b/>
      <w:bCs/>
    </w:rPr>
  </w:style>
  <w:style w:type="character" w:customStyle="1" w:styleId="CommentSubjectChar">
    <w:name w:val="Comment Subject Char"/>
    <w:link w:val="CommentSubject"/>
    <w:uiPriority w:val="99"/>
    <w:semiHidden/>
    <w:rsid w:val="004A0C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6312</Characters>
  <Application>Microsoft Office Word</Application>
  <DocSecurity>0</DocSecurity>
  <Lines>128</Lines>
  <Paragraphs>38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7364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 C. Toedt</dc:creator>
  <cp:keywords> </cp:keywords>
  <dc:description/>
  <cp:lastModifiedBy>D. C. Toedt</cp:lastModifiedBy>
  <cp:revision>3</cp:revision>
  <dcterms:created xsi:type="dcterms:W3CDTF">2019-11-04T16:55:00Z</dcterms:created>
  <dcterms:modified xsi:type="dcterms:W3CDTF">2019-11-05T00:57:00Z</dcterms:modified>
  <cp:category/>
</cp:coreProperties>
</file>